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5E988" w14:textId="08A488B7" w:rsidR="0044473A" w:rsidRPr="00AA1F31" w:rsidRDefault="0044473A" w:rsidP="0044473A">
      <w:pPr>
        <w:pStyle w:val="Heading1"/>
        <w:spacing w:before="120" w:after="120" w:line="340" w:lineRule="exact"/>
        <w:jc w:val="both"/>
        <w:rPr>
          <w:rFonts w:ascii="Times New Roman" w:hAnsi="Times New Roman" w:cs="Times New Roman"/>
          <w:color w:val="auto"/>
        </w:rPr>
      </w:pPr>
      <w:bookmarkStart w:id="0" w:name="_GoBack"/>
      <w:bookmarkEnd w:id="0"/>
      <w:r>
        <w:rPr>
          <w:rFonts w:ascii="Times New Roman" w:hAnsi="Times New Roman" w:cs="Times New Roman"/>
          <w:noProof/>
          <w:color w:val="auto"/>
        </w:rPr>
        <mc:AlternateContent>
          <mc:Choice Requires="wps">
            <w:drawing>
              <wp:anchor distT="0" distB="0" distL="114300" distR="114300" simplePos="0" relativeHeight="251659264" behindDoc="0" locked="0" layoutInCell="1" allowOverlap="1" wp14:anchorId="757CB589" wp14:editId="2ADF62AB">
                <wp:simplePos x="0" y="0"/>
                <wp:positionH relativeFrom="column">
                  <wp:posOffset>-57150</wp:posOffset>
                </wp:positionH>
                <wp:positionV relativeFrom="paragraph">
                  <wp:posOffset>-415290</wp:posOffset>
                </wp:positionV>
                <wp:extent cx="1428750"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28750" cy="914400"/>
                        </a:xfrm>
                        <a:prstGeom prst="rect">
                          <a:avLst/>
                        </a:prstGeom>
                        <a:solidFill>
                          <a:schemeClr val="lt1"/>
                        </a:solidFill>
                        <a:ln w="6350">
                          <a:noFill/>
                        </a:ln>
                      </wps:spPr>
                      <wps:txbx>
                        <w:txbxContent>
                          <w:p w14:paraId="7EEC5BF6" w14:textId="77777777" w:rsidR="0044473A" w:rsidRDefault="0044473A" w:rsidP="0044473A">
                            <w:r w:rsidRPr="00AA1F31">
                              <w:rPr>
                                <w:noProof/>
                              </w:rPr>
                              <w:drawing>
                                <wp:inline distT="0" distB="0" distL="0" distR="0" wp14:anchorId="6F128BE2" wp14:editId="358D58BC">
                                  <wp:extent cx="1239520" cy="766395"/>
                                  <wp:effectExtent l="0" t="0" r="0" b="0"/>
                                  <wp:docPr id="2" name="Picture 2" descr="G:\a VGA\FORM MẪU\LOGO\LOGO\logo VGA\logo V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 VGA\FORM MẪU\LOGO\LOGO\logo VGA\logo VG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9520" cy="7663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7CB589" id="_x0000_t202" coordsize="21600,21600" o:spt="202" path="m,l,21600r21600,l21600,xe">
                <v:stroke joinstyle="miter"/>
                <v:path gradientshapeok="t" o:connecttype="rect"/>
              </v:shapetype>
              <v:shape id="Text Box 1" o:spid="_x0000_s1026" type="#_x0000_t202" style="position:absolute;left:0;text-align:left;margin-left:-4.5pt;margin-top:-32.7pt;width:112.5pt;height:1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" fillcolor="white [3201]" stroked="f" strokeweight=".5pt">
                <v:textbox>
                  <w:txbxContent>
                    <w:p w14:paraId="7EEC5BF6" w14:textId="77777777" w:rsidR="0044473A" w:rsidRDefault="0044473A" w:rsidP="0044473A">
                      <w:r w:rsidRPr="00AA1F31">
                        <w:rPr>
                          <w:noProof/>
                        </w:rPr>
                        <w:drawing>
                          <wp:inline distT="0" distB="0" distL="0" distR="0" wp14:anchorId="6F128BE2" wp14:editId="358D58BC">
                            <wp:extent cx="1239520" cy="766395"/>
                            <wp:effectExtent l="0" t="0" r="0" b="0"/>
                            <wp:docPr id="2" name="Picture 2" descr="G:\a VGA\FORM MẪU\LOGO\LOGO\logo VGA\logo V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 VGA\FORM MẪU\LOGO\LOGO\logo VGA\logo VG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9520" cy="766395"/>
                                    </a:xfrm>
                                    <a:prstGeom prst="rect">
                                      <a:avLst/>
                                    </a:prstGeom>
                                    <a:noFill/>
                                    <a:ln>
                                      <a:noFill/>
                                    </a:ln>
                                  </pic:spPr>
                                </pic:pic>
                              </a:graphicData>
                            </a:graphic>
                          </wp:inline>
                        </w:drawing>
                      </w:r>
                    </w:p>
                  </w:txbxContent>
                </v:textbox>
              </v:shape>
            </w:pict>
          </mc:Fallback>
        </mc:AlternateContent>
      </w:r>
      <w:r>
        <w:rPr>
          <w:rFonts w:ascii="Times New Roman" w:hAnsi="Times New Roman" w:cs="Times New Roman"/>
          <w:color w:val="auto"/>
        </w:rPr>
        <w:t xml:space="preserve">                        </w:t>
      </w:r>
      <w:r w:rsidRPr="00871F8A">
        <w:rPr>
          <w:rFonts w:ascii="Times New Roman" w:hAnsi="Times New Roman" w:cs="Times New Roman"/>
          <w:color w:val="auto"/>
          <w:sz w:val="34"/>
        </w:rPr>
        <w:t xml:space="preserve">BAN </w:t>
      </w:r>
      <w:r w:rsidRPr="00871F8A">
        <w:rPr>
          <w:rFonts w:ascii="Times New Roman" w:hAnsi="Times New Roman" w:cs="Times New Roman"/>
          <w:color w:val="auto"/>
          <w:sz w:val="34"/>
        </w:rPr>
        <w:t xml:space="preserve">NÔNG NGHIỆP XANH </w:t>
      </w:r>
      <w:r w:rsidRPr="00871F8A">
        <w:rPr>
          <w:rFonts w:ascii="Times New Roman" w:hAnsi="Times New Roman" w:cs="Times New Roman"/>
          <w:color w:val="auto"/>
          <w:sz w:val="34"/>
        </w:rPr>
        <w:t xml:space="preserve"> VGA</w:t>
      </w:r>
    </w:p>
    <w:p w14:paraId="04AED955" w14:textId="77777777" w:rsidR="001A0402" w:rsidRPr="00047C44" w:rsidRDefault="00820185" w:rsidP="001A0402">
      <w:pPr>
        <w:tabs>
          <w:tab w:val="left" w:pos="1080"/>
        </w:tabs>
      </w:pPr>
      <w:r>
        <w:t xml:space="preserve"> </w:t>
      </w:r>
    </w:p>
    <w:p w14:paraId="42D43D1D" w14:textId="15D53A13" w:rsidR="001A0402" w:rsidRDefault="001A0402" w:rsidP="001A0402">
      <w:pPr>
        <w:jc w:val="center"/>
      </w:pPr>
      <w:r>
        <w:t>THÔNG ĐIỆP</w:t>
      </w:r>
      <w:r w:rsidR="00334875">
        <w:t xml:space="preserve"> </w:t>
      </w:r>
      <w:r w:rsidR="00B1172E">
        <w:t>TÓM TẮT</w:t>
      </w:r>
      <w:r>
        <w:t xml:space="preserve"> </w:t>
      </w:r>
      <w:r w:rsidR="00871F8A">
        <w:t xml:space="preserve"> </w:t>
      </w:r>
    </w:p>
    <w:p w14:paraId="633953F4" w14:textId="77777777" w:rsidR="001A0402" w:rsidRPr="0044473A" w:rsidRDefault="001A0402" w:rsidP="0044473A">
      <w:pPr>
        <w:jc w:val="both"/>
        <w:rPr>
          <w:rFonts w:cs="Times New Roman"/>
          <w:szCs w:val="28"/>
        </w:rPr>
      </w:pPr>
      <w:r w:rsidRPr="0044473A">
        <w:rPr>
          <w:rFonts w:cs="Times New Roman"/>
          <w:szCs w:val="28"/>
        </w:rPr>
        <w:t>Ban Nông nghiệp Xanh (NNX) của VGA được thành lập nhằm thúc đẩy hệ sinh thái nông nghiệp xanh – thông minh – chính xác, đáp ứng yêu cầu chuyển đổi xanh, giảm phát thải, an toàn thực phẩm và hội nhập tiêu chuẩn quốc tế. Dựa trên nền tảng khoa học – công nghệ hiện đại, Ban NNX định hướng tái cấu trúc sản xuất nông nghiệp theo hướng tuần hoàn, hữu cơ, carbon thấp và thích ứng biến đổi khí hậu.</w:t>
      </w:r>
    </w:p>
    <w:p w14:paraId="2956B05A" w14:textId="4858BC87" w:rsidR="001A0402" w:rsidRPr="0044473A" w:rsidRDefault="001A0402" w:rsidP="0044473A">
      <w:pPr>
        <w:jc w:val="both"/>
        <w:rPr>
          <w:rFonts w:cs="Times New Roman"/>
          <w:szCs w:val="28"/>
        </w:rPr>
      </w:pPr>
      <w:r w:rsidRPr="0044473A">
        <w:rPr>
          <w:rFonts w:cs="Times New Roman"/>
          <w:szCs w:val="28"/>
        </w:rPr>
        <w:t>Trong bối cảnh thị trường toàn cầu gia tăng các rào cản xanh và yêu cầu ESG, Ban NNX giữ vai trò kết nối chiến lược giữa vận dụng các chính sách cập nhật của nhà nước với các chuyên gia, doanh nghiệp, HTX, địa phương để triển khai chuỗi giải pháp công nghệ farm-to-fork: từ xây dựng vùng nguyên liệu chuẩn hóa, canh tác thông minh – chính xác, thu hoạch – bảo quản – chế biến sâu, đến truy xuất nguồn gốc, logistic</w:t>
      </w:r>
      <w:r w:rsidR="00334875" w:rsidRPr="0044473A">
        <w:rPr>
          <w:rFonts w:cs="Times New Roman"/>
          <w:szCs w:val="28"/>
        </w:rPr>
        <w:t xml:space="preserve"> </w:t>
      </w:r>
      <w:r w:rsidRPr="0044473A">
        <w:rPr>
          <w:rFonts w:cs="Times New Roman"/>
          <w:szCs w:val="28"/>
        </w:rPr>
        <w:t>và xuất khẩu đạt tiêu chuẩn quốc tế.</w:t>
      </w:r>
    </w:p>
    <w:p w14:paraId="7DB83812" w14:textId="77777777" w:rsidR="001A0402" w:rsidRPr="0044473A" w:rsidRDefault="001A0402" w:rsidP="0044473A">
      <w:pPr>
        <w:jc w:val="both"/>
        <w:rPr>
          <w:rFonts w:cs="Times New Roman"/>
          <w:szCs w:val="28"/>
        </w:rPr>
      </w:pPr>
      <w:r w:rsidRPr="0044473A">
        <w:rPr>
          <w:rFonts w:cs="Times New Roman"/>
          <w:szCs w:val="28"/>
        </w:rPr>
        <w:t>Đến năm 2030, Ban NNX hướng mục tiêu mở rộng các vùng sản xuất xanh – tuần hoàn trên toàn quốc; áp dụng mạnh mẽ nông nghiệp thông minh – chính xác; thúc đẩy tín chỉ carbon nông nghiệp; nâng cao năng lực MRV và ESG; hỗ trợ doanh nghiệp/HTX tham gia sâu hơn vào các chuỗi cung ứng toàn cầu; đồng thời tạo dựng môi trường sản xuất phát thải thấp, an toàn và bền vững cho nông dân.</w:t>
      </w:r>
    </w:p>
    <w:p w14:paraId="1F4C0067" w14:textId="768DEE25" w:rsidR="001A0402" w:rsidRPr="0044473A" w:rsidRDefault="001A0402" w:rsidP="0044473A">
      <w:pPr>
        <w:jc w:val="both"/>
        <w:rPr>
          <w:rFonts w:cs="Times New Roman"/>
          <w:szCs w:val="28"/>
        </w:rPr>
      </w:pPr>
      <w:r w:rsidRPr="0044473A">
        <w:rPr>
          <w:rFonts w:cs="Times New Roman"/>
          <w:szCs w:val="28"/>
        </w:rPr>
        <w:t>Với sự đồng hành của mạng lưới chuyên gia đang trực tiếp triển khai các mô hình sản xuất – chế biến – xuất khẩu công nghệ cao, Ban NNX cam kết dẫn dắt chuyển đổi nông nghiệp Việt Nam bằng khoa học công nghệ, đổi mới sáng tạo và hợp tác đa ngành giữa các thành viên trong Hiệp hội Chuyển đổi xanh Việt Nam; góp phần nâng thu nhập, nâng chất lượng nông sản và nâng vị thế nông nghiệp Việt Nam trên thị trường quốc tế.</w:t>
      </w:r>
      <w:r w:rsidR="00334875" w:rsidRPr="0044473A">
        <w:rPr>
          <w:rFonts w:cs="Times New Roman"/>
          <w:szCs w:val="28"/>
        </w:rPr>
        <w:t xml:space="preserve"> </w:t>
      </w:r>
      <w:r w:rsidR="00B1172E" w:rsidRPr="0044473A">
        <w:rPr>
          <w:rFonts w:cs="Times New Roman"/>
          <w:szCs w:val="28"/>
        </w:rPr>
        <w:t>Mục tiêu, Ban nông nghiệp xanh, cùng cả nước, góp phần:</w:t>
      </w:r>
    </w:p>
    <w:p w14:paraId="19F06B08" w14:textId="220024D0" w:rsidR="00A622C7" w:rsidRPr="0044473A" w:rsidRDefault="00A622C7" w:rsidP="0044473A">
      <w:pPr>
        <w:jc w:val="both"/>
        <w:rPr>
          <w:rFonts w:cs="Times New Roman"/>
          <w:szCs w:val="28"/>
        </w:rPr>
      </w:pPr>
      <w:r w:rsidRPr="0044473A">
        <w:rPr>
          <w:rFonts w:cs="Times New Roman"/>
          <w:szCs w:val="28"/>
        </w:rPr>
        <w:t></w:t>
      </w:r>
      <w:r w:rsidR="00334875" w:rsidRPr="0044473A">
        <w:rPr>
          <w:rFonts w:cs="Times New Roman"/>
          <w:szCs w:val="28"/>
        </w:rPr>
        <w:t xml:space="preserve"> </w:t>
      </w:r>
      <w:r w:rsidRPr="0044473A">
        <w:rPr>
          <w:rFonts w:cs="Times New Roman"/>
          <w:szCs w:val="28"/>
        </w:rPr>
        <w:t>Đến 2030:</w:t>
      </w:r>
    </w:p>
    <w:p w14:paraId="3746C276" w14:textId="77777777" w:rsidR="00A622C7" w:rsidRPr="0044473A" w:rsidRDefault="00A622C7" w:rsidP="0044473A">
      <w:pPr>
        <w:numPr>
          <w:ilvl w:val="0"/>
          <w:numId w:val="2"/>
        </w:numPr>
        <w:jc w:val="both"/>
        <w:rPr>
          <w:rFonts w:cs="Times New Roman"/>
          <w:szCs w:val="28"/>
        </w:rPr>
      </w:pPr>
      <w:r w:rsidRPr="0044473A">
        <w:rPr>
          <w:rFonts w:cs="Times New Roman"/>
          <w:szCs w:val="28"/>
        </w:rPr>
        <w:t>Giảm phát thải 15,8% (đến 43,5% nếu có hỗ trợ).</w:t>
      </w:r>
    </w:p>
    <w:p w14:paraId="309EF752" w14:textId="77777777" w:rsidR="00A622C7" w:rsidRPr="0044473A" w:rsidRDefault="00A622C7" w:rsidP="0044473A">
      <w:pPr>
        <w:numPr>
          <w:ilvl w:val="0"/>
          <w:numId w:val="2"/>
        </w:numPr>
        <w:jc w:val="both"/>
        <w:rPr>
          <w:rFonts w:cs="Times New Roman"/>
          <w:szCs w:val="28"/>
        </w:rPr>
      </w:pPr>
      <w:r w:rsidRPr="0044473A">
        <w:rPr>
          <w:rFonts w:cs="Times New Roman"/>
          <w:szCs w:val="28"/>
        </w:rPr>
        <w:t>Điện tái tạo 30–31% tổng điện.</w:t>
      </w:r>
    </w:p>
    <w:p w14:paraId="5D82BF15" w14:textId="77777777" w:rsidR="00A622C7" w:rsidRPr="0044473A" w:rsidRDefault="00A622C7" w:rsidP="0044473A">
      <w:pPr>
        <w:numPr>
          <w:ilvl w:val="0"/>
          <w:numId w:val="2"/>
        </w:numPr>
        <w:jc w:val="both"/>
        <w:rPr>
          <w:rFonts w:cs="Times New Roman"/>
          <w:szCs w:val="28"/>
        </w:rPr>
      </w:pPr>
      <w:r w:rsidRPr="0044473A">
        <w:rPr>
          <w:rFonts w:cs="Times New Roman"/>
          <w:szCs w:val="28"/>
        </w:rPr>
        <w:t>30% diện tích nông nghiệp theo mô hình carbon thấp; tái sử dụng phụ phẩm ≥70%.</w:t>
      </w:r>
    </w:p>
    <w:p w14:paraId="7BE96E9A" w14:textId="77777777" w:rsidR="00A622C7" w:rsidRPr="0044473A" w:rsidRDefault="00A622C7" w:rsidP="0044473A">
      <w:pPr>
        <w:numPr>
          <w:ilvl w:val="0"/>
          <w:numId w:val="2"/>
        </w:numPr>
        <w:jc w:val="both"/>
        <w:rPr>
          <w:rFonts w:cs="Times New Roman"/>
          <w:szCs w:val="28"/>
        </w:rPr>
      </w:pPr>
      <w:r w:rsidRPr="0044473A">
        <w:rPr>
          <w:rFonts w:cs="Times New Roman"/>
          <w:szCs w:val="28"/>
        </w:rPr>
        <w:t>Xe buýt xanh/điện ≥30%; doanh nghiệp công bố ESG ≥30%.</w:t>
      </w:r>
    </w:p>
    <w:p w14:paraId="45451251" w14:textId="257AFBCC" w:rsidR="00A622C7" w:rsidRPr="0044473A" w:rsidRDefault="00A622C7" w:rsidP="0044473A">
      <w:pPr>
        <w:jc w:val="both"/>
        <w:rPr>
          <w:rFonts w:cs="Times New Roman"/>
          <w:szCs w:val="28"/>
        </w:rPr>
      </w:pPr>
      <w:r w:rsidRPr="0044473A">
        <w:rPr>
          <w:rFonts w:cs="Times New Roman"/>
          <w:szCs w:val="28"/>
        </w:rPr>
        <w:t></w:t>
      </w:r>
      <w:r w:rsidR="00334875" w:rsidRPr="0044473A">
        <w:rPr>
          <w:rFonts w:cs="Times New Roman"/>
          <w:szCs w:val="28"/>
        </w:rPr>
        <w:t xml:space="preserve"> </w:t>
      </w:r>
      <w:r w:rsidRPr="0044473A">
        <w:rPr>
          <w:rFonts w:cs="Times New Roman"/>
          <w:szCs w:val="28"/>
        </w:rPr>
        <w:t>Đến 2045:</w:t>
      </w:r>
    </w:p>
    <w:p w14:paraId="05DC7762" w14:textId="77777777" w:rsidR="00A622C7" w:rsidRPr="0044473A" w:rsidRDefault="00A622C7" w:rsidP="0044473A">
      <w:pPr>
        <w:numPr>
          <w:ilvl w:val="0"/>
          <w:numId w:val="3"/>
        </w:numPr>
        <w:jc w:val="both"/>
        <w:rPr>
          <w:rFonts w:cs="Times New Roman"/>
          <w:szCs w:val="28"/>
        </w:rPr>
      </w:pPr>
      <w:r w:rsidRPr="0044473A">
        <w:rPr>
          <w:rFonts w:cs="Times New Roman"/>
          <w:szCs w:val="28"/>
        </w:rPr>
        <w:t>Giảm phát thải 70–75%, đi đúng quỹ đạo Net Zero 2050.</w:t>
      </w:r>
    </w:p>
    <w:p w14:paraId="75DCA8CA" w14:textId="77777777" w:rsidR="00A622C7" w:rsidRPr="0044473A" w:rsidRDefault="00A622C7" w:rsidP="0044473A">
      <w:pPr>
        <w:numPr>
          <w:ilvl w:val="0"/>
          <w:numId w:val="3"/>
        </w:numPr>
        <w:jc w:val="both"/>
        <w:rPr>
          <w:rFonts w:cs="Times New Roman"/>
          <w:szCs w:val="28"/>
        </w:rPr>
      </w:pPr>
      <w:r w:rsidRPr="0044473A">
        <w:rPr>
          <w:rFonts w:cs="Times New Roman"/>
          <w:szCs w:val="28"/>
        </w:rPr>
        <w:lastRenderedPageBreak/>
        <w:t>Điện tái tạo ≥60–65%.</w:t>
      </w:r>
    </w:p>
    <w:p w14:paraId="2D444472" w14:textId="77777777" w:rsidR="00A622C7" w:rsidRPr="0044473A" w:rsidRDefault="00A622C7" w:rsidP="0044473A">
      <w:pPr>
        <w:numPr>
          <w:ilvl w:val="0"/>
          <w:numId w:val="3"/>
        </w:numPr>
        <w:jc w:val="both"/>
        <w:rPr>
          <w:rFonts w:cs="Times New Roman"/>
          <w:szCs w:val="28"/>
        </w:rPr>
      </w:pPr>
      <w:r w:rsidRPr="0044473A">
        <w:rPr>
          <w:rFonts w:cs="Times New Roman"/>
          <w:szCs w:val="28"/>
        </w:rPr>
        <w:t>Nông nghiệp xanh chiếm ưu thế: 70–80% sản phẩm đạt chuẩn ESG.</w:t>
      </w:r>
    </w:p>
    <w:p w14:paraId="2F029505" w14:textId="77777777" w:rsidR="00A622C7" w:rsidRPr="0044473A" w:rsidRDefault="00A622C7" w:rsidP="0044473A">
      <w:pPr>
        <w:numPr>
          <w:ilvl w:val="0"/>
          <w:numId w:val="3"/>
        </w:numPr>
        <w:jc w:val="both"/>
        <w:rPr>
          <w:rFonts w:cs="Times New Roman"/>
          <w:szCs w:val="28"/>
        </w:rPr>
      </w:pPr>
      <w:r w:rsidRPr="0044473A">
        <w:rPr>
          <w:rFonts w:cs="Times New Roman"/>
          <w:szCs w:val="28"/>
        </w:rPr>
        <w:t>Toàn bộ doanh nghiệp lớn công bố báo cáo ESG; thị trường carbon Việt Nam hoàn chỉnh.</w:t>
      </w:r>
    </w:p>
    <w:p w14:paraId="5E4F909D" w14:textId="69163530" w:rsidR="00F55C98" w:rsidRPr="0044473A" w:rsidRDefault="00F55C98" w:rsidP="0044473A">
      <w:pPr>
        <w:jc w:val="both"/>
        <w:rPr>
          <w:rFonts w:cs="Times New Roman"/>
          <w:szCs w:val="28"/>
        </w:rPr>
      </w:pPr>
      <w:r w:rsidRPr="0044473A">
        <w:rPr>
          <w:rFonts w:cs="Times New Roman"/>
          <w:szCs w:val="28"/>
        </w:rPr>
        <w:t></w:t>
      </w:r>
      <w:r w:rsidR="00334875" w:rsidRPr="0044473A">
        <w:rPr>
          <w:rFonts w:cs="Times New Roman"/>
          <w:szCs w:val="28"/>
        </w:rPr>
        <w:t xml:space="preserve"> </w:t>
      </w:r>
      <w:r w:rsidRPr="0044473A">
        <w:rPr>
          <w:rFonts w:cs="Times New Roman"/>
          <w:szCs w:val="28"/>
        </w:rPr>
        <w:t>Mốc chính thức: Đến 2030, kim ngạch xuất khẩu nông–lâm–thủy sản đạt 60–62 tỷ USD (Quyết định 174/QĐ-TTg).</w:t>
      </w:r>
    </w:p>
    <w:p w14:paraId="2D6BADF4" w14:textId="635D4EBB" w:rsidR="00F55C98" w:rsidRPr="0044473A" w:rsidRDefault="00F55C98" w:rsidP="0044473A">
      <w:pPr>
        <w:jc w:val="both"/>
        <w:rPr>
          <w:rFonts w:cs="Times New Roman"/>
          <w:szCs w:val="28"/>
        </w:rPr>
      </w:pPr>
      <w:r w:rsidRPr="0044473A">
        <w:rPr>
          <w:rFonts w:cs="Times New Roman"/>
          <w:szCs w:val="28"/>
        </w:rPr>
        <w:t></w:t>
      </w:r>
      <w:r w:rsidR="00334875" w:rsidRPr="0044473A">
        <w:rPr>
          <w:rFonts w:cs="Times New Roman"/>
          <w:szCs w:val="28"/>
        </w:rPr>
        <w:t xml:space="preserve"> </w:t>
      </w:r>
      <w:r w:rsidRPr="0044473A">
        <w:rPr>
          <w:rFonts w:cs="Times New Roman"/>
          <w:szCs w:val="28"/>
        </w:rPr>
        <w:t>Đến năm 2045, dự báo:</w:t>
      </w:r>
    </w:p>
    <w:p w14:paraId="16FD3818" w14:textId="77777777" w:rsidR="00F55C98" w:rsidRPr="0044473A" w:rsidRDefault="00F55C98" w:rsidP="0044473A">
      <w:pPr>
        <w:numPr>
          <w:ilvl w:val="0"/>
          <w:numId w:val="4"/>
        </w:numPr>
        <w:jc w:val="both"/>
        <w:rPr>
          <w:rFonts w:cs="Times New Roman"/>
          <w:szCs w:val="28"/>
        </w:rPr>
      </w:pPr>
      <w:r w:rsidRPr="0044473A">
        <w:rPr>
          <w:rFonts w:cs="Times New Roman"/>
          <w:szCs w:val="28"/>
        </w:rPr>
        <w:t>Kịch bản 1 – thận trọng (tăng 4%/năm): 108–112 tỷ USD</w:t>
      </w:r>
    </w:p>
    <w:p w14:paraId="0B5DAB04" w14:textId="77777777" w:rsidR="00F55C98" w:rsidRPr="0044473A" w:rsidRDefault="00F55C98" w:rsidP="0044473A">
      <w:pPr>
        <w:numPr>
          <w:ilvl w:val="0"/>
          <w:numId w:val="4"/>
        </w:numPr>
        <w:jc w:val="both"/>
        <w:rPr>
          <w:rFonts w:cs="Times New Roman"/>
          <w:szCs w:val="28"/>
        </w:rPr>
      </w:pPr>
      <w:r w:rsidRPr="0044473A">
        <w:rPr>
          <w:rFonts w:cs="Times New Roman"/>
          <w:szCs w:val="28"/>
        </w:rPr>
        <w:t>Kịch bản 2 – tăng tốc (tăng 6%/năm): 144–149 tỷ USD</w:t>
      </w:r>
    </w:p>
    <w:p w14:paraId="2A9A690E" w14:textId="77777777" w:rsidR="00A622C7" w:rsidRPr="0044473A" w:rsidRDefault="00A622C7" w:rsidP="0044473A">
      <w:pPr>
        <w:jc w:val="both"/>
        <w:rPr>
          <w:rFonts w:cs="Times New Roman"/>
          <w:szCs w:val="28"/>
        </w:rPr>
      </w:pPr>
    </w:p>
    <w:p w14:paraId="54470D03" w14:textId="148E7DE8" w:rsidR="001A0402" w:rsidRPr="0044473A" w:rsidRDefault="00B1172E" w:rsidP="0044473A">
      <w:pPr>
        <w:jc w:val="center"/>
        <w:rPr>
          <w:rFonts w:cs="Times New Roman"/>
          <w:b/>
          <w:bCs/>
          <w:szCs w:val="28"/>
        </w:rPr>
      </w:pPr>
      <w:r w:rsidRPr="0044473A">
        <w:rPr>
          <w:rFonts w:cs="Times New Roman"/>
          <w:b/>
          <w:bCs/>
          <w:szCs w:val="28"/>
        </w:rPr>
        <w:t>Slogan: NÔNG NGHIỆP XANH, TĂNG BỀN VỮNG</w:t>
      </w:r>
    </w:p>
    <w:p w14:paraId="56B1DA65" w14:textId="77777777" w:rsidR="00B1172E" w:rsidRPr="0044473A" w:rsidRDefault="00B1172E" w:rsidP="0044473A">
      <w:pPr>
        <w:jc w:val="both"/>
        <w:rPr>
          <w:rFonts w:cs="Times New Roman"/>
          <w:b/>
          <w:bCs/>
          <w:szCs w:val="28"/>
        </w:rPr>
      </w:pPr>
    </w:p>
    <w:p w14:paraId="618C58EF" w14:textId="24DF8667" w:rsidR="00047C44" w:rsidRPr="0044473A" w:rsidRDefault="00047C44" w:rsidP="0044473A">
      <w:pPr>
        <w:jc w:val="both"/>
        <w:rPr>
          <w:rFonts w:cs="Times New Roman"/>
          <w:b/>
          <w:bCs/>
          <w:szCs w:val="28"/>
        </w:rPr>
      </w:pPr>
      <w:r w:rsidRPr="0044473A">
        <w:rPr>
          <w:rFonts w:cs="Times New Roman"/>
          <w:b/>
          <w:bCs/>
          <w:szCs w:val="28"/>
        </w:rPr>
        <w:t>CHIẾN LƯỢC &amp; KẾ HOẠCH HOẠT ĐỘNG</w:t>
      </w:r>
    </w:p>
    <w:p w14:paraId="132017C4" w14:textId="488D6CE0" w:rsidR="00047C44" w:rsidRPr="0044473A" w:rsidRDefault="00047C44" w:rsidP="0044473A">
      <w:pPr>
        <w:jc w:val="both"/>
        <w:rPr>
          <w:rFonts w:cs="Times New Roman"/>
          <w:b/>
          <w:bCs/>
          <w:szCs w:val="28"/>
        </w:rPr>
      </w:pPr>
      <w:r w:rsidRPr="0044473A">
        <w:rPr>
          <w:rFonts w:cs="Times New Roman"/>
          <w:b/>
          <w:bCs/>
          <w:szCs w:val="28"/>
        </w:rPr>
        <w:t>I. TẦM NHÌN – SỨ MỆNH – MỤC TIÊU 202</w:t>
      </w:r>
      <w:r w:rsidR="0044473A">
        <w:rPr>
          <w:rFonts w:cs="Times New Roman"/>
          <w:b/>
          <w:bCs/>
          <w:szCs w:val="28"/>
        </w:rPr>
        <w:t>5</w:t>
      </w:r>
      <w:r w:rsidRPr="0044473A">
        <w:rPr>
          <w:rFonts w:cs="Times New Roman"/>
          <w:b/>
          <w:bCs/>
          <w:szCs w:val="28"/>
        </w:rPr>
        <w:t>–2030</w:t>
      </w:r>
    </w:p>
    <w:p w14:paraId="1E02EAD1" w14:textId="6B692B3C" w:rsidR="0044473A" w:rsidRDefault="00047C44" w:rsidP="0044473A">
      <w:pPr>
        <w:jc w:val="both"/>
        <w:rPr>
          <w:rFonts w:cs="Times New Roman"/>
          <w:szCs w:val="28"/>
        </w:rPr>
      </w:pPr>
      <w:r w:rsidRPr="0044473A">
        <w:rPr>
          <w:rFonts w:cs="Times New Roman"/>
          <w:szCs w:val="28"/>
        </w:rPr>
        <w:t>Ban Nông nghiệp Xanh (NNX) là</w:t>
      </w:r>
      <w:r w:rsidR="00820185" w:rsidRPr="0044473A">
        <w:rPr>
          <w:rFonts w:cs="Times New Roman"/>
          <w:szCs w:val="28"/>
        </w:rPr>
        <w:t xml:space="preserve"> ban tham mưu và</w:t>
      </w:r>
      <w:r w:rsidRPr="0044473A">
        <w:rPr>
          <w:rFonts w:cs="Times New Roman"/>
          <w:szCs w:val="28"/>
        </w:rPr>
        <w:t xml:space="preserve"> đầu mối quốc gia của VGA</w:t>
      </w:r>
      <w:r w:rsidR="00334875" w:rsidRPr="0044473A">
        <w:rPr>
          <w:rFonts w:cs="Times New Roman"/>
          <w:szCs w:val="28"/>
        </w:rPr>
        <w:t xml:space="preserve"> </w:t>
      </w:r>
      <w:r w:rsidR="00820185" w:rsidRPr="0044473A">
        <w:rPr>
          <w:rFonts w:cs="Times New Roman"/>
          <w:szCs w:val="28"/>
        </w:rPr>
        <w:t xml:space="preserve">hoạt động </w:t>
      </w:r>
      <w:r w:rsidRPr="0044473A">
        <w:rPr>
          <w:rFonts w:cs="Times New Roman"/>
          <w:szCs w:val="28"/>
        </w:rPr>
        <w:t xml:space="preserve">trong lĩnh vực nông nghiệp xanh – hữu cơ – tuần hoàn – </w:t>
      </w:r>
      <w:r w:rsidR="00820185" w:rsidRPr="0044473A">
        <w:rPr>
          <w:rFonts w:cs="Times New Roman"/>
          <w:szCs w:val="28"/>
        </w:rPr>
        <w:t>giảm phát thả</w:t>
      </w:r>
      <w:r w:rsidR="0044473A">
        <w:rPr>
          <w:rFonts w:cs="Times New Roman"/>
          <w:szCs w:val="28"/>
        </w:rPr>
        <w:t>i KHK</w:t>
      </w:r>
      <w:r w:rsidRPr="0044473A">
        <w:rPr>
          <w:rFonts w:cs="Times New Roman"/>
          <w:szCs w:val="28"/>
        </w:rPr>
        <w:t>. Ban có nhiệm vụ</w:t>
      </w:r>
      <w:r w:rsidR="00364009" w:rsidRPr="0044473A">
        <w:rPr>
          <w:rFonts w:cs="Times New Roman"/>
          <w:szCs w:val="28"/>
        </w:rPr>
        <w:t xml:space="preserve"> thúc đẩy và</w:t>
      </w:r>
      <w:r w:rsidR="00334875" w:rsidRPr="0044473A">
        <w:rPr>
          <w:rFonts w:cs="Times New Roman"/>
          <w:szCs w:val="28"/>
        </w:rPr>
        <w:t xml:space="preserve"> </w:t>
      </w:r>
      <w:r w:rsidRPr="0044473A">
        <w:rPr>
          <w:rFonts w:cs="Times New Roman"/>
          <w:szCs w:val="28"/>
        </w:rPr>
        <w:t>xây dựng hệ sinh thái nông nghiệp</w:t>
      </w:r>
      <w:r w:rsidR="00334875" w:rsidRPr="0044473A">
        <w:rPr>
          <w:rFonts w:cs="Times New Roman"/>
          <w:szCs w:val="28"/>
        </w:rPr>
        <w:t xml:space="preserve"> </w:t>
      </w:r>
      <w:r w:rsidR="00364009" w:rsidRPr="0044473A">
        <w:rPr>
          <w:rFonts w:cs="Times New Roman"/>
          <w:szCs w:val="28"/>
        </w:rPr>
        <w:t xml:space="preserve">xanh </w:t>
      </w:r>
      <w:r w:rsidRPr="0044473A">
        <w:rPr>
          <w:rFonts w:cs="Times New Roman"/>
          <w:szCs w:val="28"/>
        </w:rPr>
        <w:t xml:space="preserve">NetZero, </w:t>
      </w:r>
      <w:r w:rsidR="0044473A">
        <w:rPr>
          <w:rFonts w:cs="Times New Roman"/>
          <w:szCs w:val="28"/>
        </w:rPr>
        <w:t>Áps dụng Bộ T</w:t>
      </w:r>
      <w:r w:rsidRPr="0044473A">
        <w:rPr>
          <w:rFonts w:cs="Times New Roman"/>
          <w:szCs w:val="28"/>
        </w:rPr>
        <w:t>iêu chuẩn</w:t>
      </w:r>
      <w:r w:rsidR="0044473A">
        <w:rPr>
          <w:rFonts w:cs="Times New Roman"/>
          <w:szCs w:val="28"/>
        </w:rPr>
        <w:t xml:space="preserve"> N</w:t>
      </w:r>
      <w:r w:rsidR="00364009" w:rsidRPr="0044473A">
        <w:rPr>
          <w:rFonts w:cs="Times New Roman"/>
          <w:szCs w:val="28"/>
        </w:rPr>
        <w:t>ông nghiệ</w:t>
      </w:r>
      <w:r w:rsidR="0044473A">
        <w:rPr>
          <w:rFonts w:cs="Times New Roman"/>
          <w:szCs w:val="28"/>
        </w:rPr>
        <w:t xml:space="preserve">p xanh </w:t>
      </w:r>
      <w:r w:rsidRPr="0044473A">
        <w:rPr>
          <w:rFonts w:cs="Times New Roman"/>
          <w:szCs w:val="28"/>
        </w:rPr>
        <w:t>VietFarm</w:t>
      </w:r>
      <w:r w:rsidR="0044473A">
        <w:rPr>
          <w:rFonts w:cs="Times New Roman"/>
          <w:szCs w:val="28"/>
        </w:rPr>
        <w:t xml:space="preserve"> phát thải thấp, </w:t>
      </w:r>
      <w:r w:rsidRPr="0044473A">
        <w:rPr>
          <w:rFonts w:cs="Times New Roman"/>
          <w:szCs w:val="28"/>
        </w:rPr>
        <w:t>quản lý MRV</w:t>
      </w:r>
      <w:r w:rsidR="0044473A">
        <w:rPr>
          <w:rFonts w:cs="Times New Roman"/>
          <w:szCs w:val="28"/>
        </w:rPr>
        <w:t>, ESG, Tem nhãn xanh</w:t>
      </w:r>
      <w:r w:rsidRPr="0044473A">
        <w:rPr>
          <w:rFonts w:cs="Times New Roman"/>
          <w:szCs w:val="28"/>
        </w:rPr>
        <w:t xml:space="preserve"> </w:t>
      </w:r>
      <w:r w:rsidR="0044473A">
        <w:rPr>
          <w:rFonts w:cs="Times New Roman"/>
          <w:szCs w:val="28"/>
        </w:rPr>
        <w:t xml:space="preserve">cấp cơ sở, tiến tới Tiêu chuẩn TCVN </w:t>
      </w:r>
      <w:r w:rsidRPr="0044473A">
        <w:rPr>
          <w:rFonts w:cs="Times New Roman"/>
          <w:szCs w:val="28"/>
        </w:rPr>
        <w:t>quốc gia, xúc tiến chuỗi giá trị</w:t>
      </w:r>
      <w:r w:rsidR="005E3DED" w:rsidRPr="0044473A">
        <w:rPr>
          <w:rFonts w:cs="Times New Roman"/>
          <w:szCs w:val="28"/>
        </w:rPr>
        <w:t xml:space="preserve"> nông sản</w:t>
      </w:r>
      <w:r w:rsidRPr="0044473A">
        <w:rPr>
          <w:rFonts w:cs="Times New Roman"/>
          <w:szCs w:val="28"/>
        </w:rPr>
        <w:t xml:space="preserve"> xanh và hỗ trợ doanh nghiệp – HTX</w:t>
      </w:r>
      <w:r w:rsidR="005E3DED" w:rsidRPr="0044473A">
        <w:rPr>
          <w:rFonts w:cs="Times New Roman"/>
          <w:szCs w:val="28"/>
        </w:rPr>
        <w:t>, các thành viên</w:t>
      </w:r>
      <w:r w:rsidRPr="0044473A">
        <w:rPr>
          <w:rFonts w:cs="Times New Roman"/>
          <w:szCs w:val="28"/>
        </w:rPr>
        <w:t xml:space="preserve"> tiếp cận</w:t>
      </w:r>
      <w:r w:rsidR="005E3DED" w:rsidRPr="0044473A">
        <w:rPr>
          <w:rFonts w:cs="Times New Roman"/>
          <w:szCs w:val="28"/>
        </w:rPr>
        <w:t xml:space="preserve"> thị trường</w:t>
      </w:r>
      <w:r w:rsidRPr="0044473A">
        <w:rPr>
          <w:rFonts w:cs="Times New Roman"/>
          <w:szCs w:val="28"/>
        </w:rPr>
        <w:t xml:space="preserve"> tín chỉ carbon </w:t>
      </w:r>
      <w:r w:rsidR="005E3DED" w:rsidRPr="0044473A">
        <w:rPr>
          <w:rFonts w:cs="Times New Roman"/>
          <w:szCs w:val="28"/>
        </w:rPr>
        <w:t xml:space="preserve">trong nước </w:t>
      </w:r>
      <w:r w:rsidRPr="0044473A">
        <w:rPr>
          <w:rFonts w:cs="Times New Roman"/>
          <w:szCs w:val="28"/>
        </w:rPr>
        <w:t>và</w:t>
      </w:r>
      <w:r w:rsidR="00334875" w:rsidRPr="0044473A">
        <w:rPr>
          <w:rFonts w:cs="Times New Roman"/>
          <w:szCs w:val="28"/>
        </w:rPr>
        <w:t xml:space="preserve"> </w:t>
      </w:r>
      <w:r w:rsidRPr="0044473A">
        <w:rPr>
          <w:rFonts w:cs="Times New Roman"/>
          <w:szCs w:val="28"/>
        </w:rPr>
        <w:t>quốc tế.</w:t>
      </w:r>
    </w:p>
    <w:p w14:paraId="457E96ED" w14:textId="77777777" w:rsidR="0044473A" w:rsidRDefault="00047C44" w:rsidP="0044473A">
      <w:pPr>
        <w:jc w:val="both"/>
        <w:rPr>
          <w:rFonts w:cs="Times New Roman"/>
          <w:szCs w:val="28"/>
        </w:rPr>
      </w:pPr>
      <w:r w:rsidRPr="0044473A">
        <w:rPr>
          <w:rFonts w:cs="Times New Roman"/>
          <w:szCs w:val="28"/>
        </w:rPr>
        <w:t>Mục tiêu đế</w:t>
      </w:r>
      <w:r w:rsidR="0044473A">
        <w:rPr>
          <w:rFonts w:cs="Times New Roman"/>
          <w:szCs w:val="28"/>
        </w:rPr>
        <w:t>n năm 2030:</w:t>
      </w:r>
    </w:p>
    <w:p w14:paraId="3633BF60" w14:textId="44AD2E67" w:rsidR="0044473A" w:rsidRDefault="0044473A" w:rsidP="0092189C">
      <w:pPr>
        <w:jc w:val="both"/>
        <w:rPr>
          <w:rFonts w:cs="Times New Roman"/>
          <w:szCs w:val="28"/>
        </w:rPr>
      </w:pPr>
      <w:r>
        <w:rPr>
          <w:rFonts w:cs="Times New Roman"/>
          <w:szCs w:val="28"/>
        </w:rPr>
        <w:t xml:space="preserve">- </w:t>
      </w:r>
      <w:r w:rsidR="00047C44" w:rsidRPr="0044473A">
        <w:rPr>
          <w:rFonts w:cs="Times New Roman"/>
          <w:szCs w:val="28"/>
        </w:rPr>
        <w:t>50% HTX/công ty nông nghiệp</w:t>
      </w:r>
      <w:r w:rsidR="005E3DED" w:rsidRPr="0044473A">
        <w:rPr>
          <w:rFonts w:cs="Times New Roman"/>
          <w:szCs w:val="28"/>
        </w:rPr>
        <w:t>,</w:t>
      </w:r>
      <w:r w:rsidR="00334875" w:rsidRPr="0044473A">
        <w:rPr>
          <w:rFonts w:cs="Times New Roman"/>
          <w:szCs w:val="28"/>
        </w:rPr>
        <w:t xml:space="preserve"> </w:t>
      </w:r>
      <w:r w:rsidR="005E3DED" w:rsidRPr="0044473A">
        <w:rPr>
          <w:rFonts w:cs="Times New Roman"/>
          <w:szCs w:val="28"/>
        </w:rPr>
        <w:t>các trang trại, tổ chức, cá nhân sản xuất</w:t>
      </w:r>
      <w:r w:rsidR="00334875" w:rsidRPr="0044473A">
        <w:rPr>
          <w:rFonts w:cs="Times New Roman"/>
          <w:szCs w:val="28"/>
        </w:rPr>
        <w:t xml:space="preserve"> </w:t>
      </w:r>
      <w:r w:rsidR="005E3DED" w:rsidRPr="0044473A">
        <w:rPr>
          <w:rFonts w:cs="Times New Roman"/>
          <w:szCs w:val="28"/>
        </w:rPr>
        <w:t xml:space="preserve">chuỗi nông nghiệp xanh </w:t>
      </w:r>
      <w:r w:rsidR="00047C44" w:rsidRPr="0044473A">
        <w:rPr>
          <w:rFonts w:cs="Times New Roman"/>
          <w:szCs w:val="28"/>
        </w:rPr>
        <w:t xml:space="preserve">trong mạng lưới VGA đạt chứng nhận </w:t>
      </w:r>
      <w:r>
        <w:rPr>
          <w:rFonts w:cs="Times New Roman"/>
          <w:szCs w:val="28"/>
        </w:rPr>
        <w:t xml:space="preserve">bằng Tiêu chuẩn VietFarm phát thải thấp </w:t>
      </w:r>
      <w:r w:rsidR="00047C44" w:rsidRPr="0044473A">
        <w:rPr>
          <w:rFonts w:cs="Times New Roman"/>
          <w:szCs w:val="28"/>
        </w:rPr>
        <w:t>ESG – NetZero</w:t>
      </w:r>
      <w:r w:rsidR="0092189C">
        <w:rPr>
          <w:rFonts w:cs="Times New Roman"/>
          <w:szCs w:val="28"/>
        </w:rPr>
        <w:t xml:space="preserve"> </w:t>
      </w:r>
      <w:r w:rsidR="0092189C">
        <w:rPr>
          <w:rFonts w:cs="Times New Roman"/>
          <w:szCs w:val="28"/>
        </w:rPr>
        <w:t>và các Tiêu chuẩn khác</w:t>
      </w:r>
      <w:r w:rsidR="0092189C">
        <w:rPr>
          <w:rFonts w:cs="Times New Roman"/>
          <w:szCs w:val="28"/>
        </w:rPr>
        <w:t>;</w:t>
      </w:r>
    </w:p>
    <w:p w14:paraId="7945ADD1" w14:textId="216827AA" w:rsidR="0044473A" w:rsidRDefault="0044473A" w:rsidP="0044473A">
      <w:pPr>
        <w:jc w:val="both"/>
        <w:rPr>
          <w:rFonts w:cs="Times New Roman"/>
          <w:szCs w:val="28"/>
        </w:rPr>
      </w:pPr>
      <w:r>
        <w:rPr>
          <w:rFonts w:cs="Times New Roman"/>
          <w:szCs w:val="28"/>
        </w:rPr>
        <w:t xml:space="preserve">- </w:t>
      </w:r>
      <w:r w:rsidR="00047C44" w:rsidRPr="0044473A">
        <w:rPr>
          <w:rFonts w:cs="Times New Roman"/>
          <w:szCs w:val="28"/>
        </w:rPr>
        <w:t>Thiết lập hệ thống MRV</w:t>
      </w:r>
      <w:r w:rsidR="0092189C">
        <w:rPr>
          <w:rFonts w:cs="Times New Roman"/>
          <w:szCs w:val="28"/>
        </w:rPr>
        <w:t>, ESG</w:t>
      </w:r>
      <w:r w:rsidR="005E3DED" w:rsidRPr="0044473A">
        <w:rPr>
          <w:rFonts w:cs="Times New Roman"/>
          <w:szCs w:val="28"/>
        </w:rPr>
        <w:t xml:space="preserve"> của VGA phù hợp với</w:t>
      </w:r>
      <w:r w:rsidR="00334875" w:rsidRPr="0044473A">
        <w:rPr>
          <w:rFonts w:cs="Times New Roman"/>
          <w:szCs w:val="28"/>
        </w:rPr>
        <w:t xml:space="preserve"> </w:t>
      </w:r>
      <w:r w:rsidR="00047C44" w:rsidRPr="0044473A">
        <w:rPr>
          <w:rFonts w:cs="Times New Roman"/>
          <w:szCs w:val="28"/>
        </w:rPr>
        <w:t>quốc gia</w:t>
      </w:r>
      <w:r w:rsidR="005E3DED" w:rsidRPr="0044473A">
        <w:rPr>
          <w:rFonts w:cs="Times New Roman"/>
          <w:szCs w:val="28"/>
        </w:rPr>
        <w:t xml:space="preserve"> và quốc tế</w:t>
      </w:r>
      <w:r w:rsidR="00047C44" w:rsidRPr="0044473A">
        <w:rPr>
          <w:rFonts w:cs="Times New Roman"/>
          <w:szCs w:val="28"/>
        </w:rPr>
        <w:t xml:space="preserve"> cho nông nghiệp</w:t>
      </w:r>
      <w:r w:rsidR="000E4DEF" w:rsidRPr="0044473A">
        <w:rPr>
          <w:rFonts w:cs="Times New Roman"/>
          <w:szCs w:val="28"/>
        </w:rPr>
        <w:t xml:space="preserve"> xanh</w:t>
      </w:r>
      <w:r w:rsidR="004D1874" w:rsidRPr="0044473A">
        <w:rPr>
          <w:rFonts w:cs="Times New Roman"/>
          <w:szCs w:val="28"/>
        </w:rPr>
        <w:t>, du lịch</w:t>
      </w:r>
      <w:r w:rsidR="005E3DED" w:rsidRPr="0044473A">
        <w:rPr>
          <w:rFonts w:cs="Times New Roman"/>
          <w:szCs w:val="28"/>
        </w:rPr>
        <w:t xml:space="preserve"> nông nghiệp</w:t>
      </w:r>
      <w:r w:rsidR="004D1874" w:rsidRPr="0044473A">
        <w:rPr>
          <w:rFonts w:cs="Times New Roman"/>
          <w:szCs w:val="28"/>
        </w:rPr>
        <w:t>;</w:t>
      </w:r>
    </w:p>
    <w:p w14:paraId="1F041929" w14:textId="77777777" w:rsidR="0044473A" w:rsidRDefault="0044473A" w:rsidP="0044473A">
      <w:pPr>
        <w:jc w:val="both"/>
        <w:rPr>
          <w:rFonts w:cs="Times New Roman"/>
          <w:szCs w:val="28"/>
        </w:rPr>
      </w:pPr>
      <w:r>
        <w:rPr>
          <w:rFonts w:cs="Times New Roman"/>
          <w:szCs w:val="28"/>
        </w:rPr>
        <w:t xml:space="preserve">- </w:t>
      </w:r>
      <w:r w:rsidR="005E3DED" w:rsidRPr="0044473A">
        <w:rPr>
          <w:rFonts w:cs="Times New Roman"/>
          <w:szCs w:val="28"/>
        </w:rPr>
        <w:t>Hỗ trợ p</w:t>
      </w:r>
      <w:r w:rsidR="00047C44" w:rsidRPr="0044473A">
        <w:rPr>
          <w:rFonts w:cs="Times New Roman"/>
          <w:szCs w:val="28"/>
        </w:rPr>
        <w:t>hát triển 30 tỉnh có vùng sản xuất xanh</w:t>
      </w:r>
      <w:r w:rsidR="004D1874" w:rsidRPr="0044473A">
        <w:rPr>
          <w:rFonts w:cs="Times New Roman"/>
          <w:szCs w:val="28"/>
        </w:rPr>
        <w:t>;</w:t>
      </w:r>
    </w:p>
    <w:p w14:paraId="513C7B64" w14:textId="6D1975E2" w:rsidR="00047C44" w:rsidRPr="0044473A" w:rsidRDefault="0044473A" w:rsidP="0044473A">
      <w:pPr>
        <w:jc w:val="both"/>
        <w:rPr>
          <w:rFonts w:cs="Times New Roman"/>
          <w:szCs w:val="28"/>
        </w:rPr>
      </w:pPr>
      <w:r>
        <w:rPr>
          <w:rFonts w:cs="Times New Roman"/>
          <w:szCs w:val="28"/>
        </w:rPr>
        <w:t xml:space="preserve">- </w:t>
      </w:r>
      <w:r w:rsidR="00047C44" w:rsidRPr="0044473A">
        <w:rPr>
          <w:rFonts w:cs="Times New Roman"/>
          <w:szCs w:val="28"/>
        </w:rPr>
        <w:t>Hình thành thương hiệu quố</w:t>
      </w:r>
      <w:r w:rsidR="0092189C">
        <w:rPr>
          <w:rFonts w:cs="Times New Roman"/>
          <w:szCs w:val="28"/>
        </w:rPr>
        <w:t>c gia “VietFarm</w:t>
      </w:r>
      <w:r w:rsidR="00047C44" w:rsidRPr="0044473A">
        <w:rPr>
          <w:rFonts w:cs="Times New Roman"/>
          <w:szCs w:val="28"/>
        </w:rPr>
        <w:t xml:space="preserve"> Green Agriculture – VGA Certified”</w:t>
      </w:r>
      <w:r w:rsidR="004D1874" w:rsidRPr="0044473A">
        <w:rPr>
          <w:rFonts w:cs="Times New Roman"/>
          <w:szCs w:val="28"/>
        </w:rPr>
        <w:t>.</w:t>
      </w:r>
    </w:p>
    <w:p w14:paraId="18568638" w14:textId="77777777" w:rsidR="00047C44" w:rsidRPr="0044473A" w:rsidRDefault="00047C44" w:rsidP="0044473A">
      <w:pPr>
        <w:jc w:val="both"/>
        <w:rPr>
          <w:rFonts w:cs="Times New Roman"/>
          <w:b/>
          <w:bCs/>
          <w:szCs w:val="28"/>
        </w:rPr>
      </w:pPr>
      <w:r w:rsidRPr="0044473A">
        <w:rPr>
          <w:rFonts w:cs="Times New Roman"/>
          <w:b/>
          <w:bCs/>
          <w:szCs w:val="28"/>
        </w:rPr>
        <w:t>II. CHỨC NĂNG – NHIỆM VỤ</w:t>
      </w:r>
    </w:p>
    <w:p w14:paraId="7054596D" w14:textId="77777777" w:rsidR="0092189C" w:rsidRDefault="00047C44" w:rsidP="0044473A">
      <w:pPr>
        <w:jc w:val="both"/>
        <w:rPr>
          <w:rFonts w:cs="Times New Roman"/>
          <w:szCs w:val="28"/>
        </w:rPr>
      </w:pPr>
      <w:r w:rsidRPr="0044473A">
        <w:rPr>
          <w:rFonts w:cs="Times New Roman"/>
          <w:szCs w:val="28"/>
        </w:rPr>
        <w:t>Ban có 5 nhóm chứ</w:t>
      </w:r>
      <w:r w:rsidR="0092189C">
        <w:rPr>
          <w:rFonts w:cs="Times New Roman"/>
          <w:szCs w:val="28"/>
        </w:rPr>
        <w:t>c năng chính:</w:t>
      </w:r>
    </w:p>
    <w:p w14:paraId="0F4CC981" w14:textId="4A8F0945" w:rsidR="0092189C" w:rsidRDefault="0092189C" w:rsidP="0044473A">
      <w:pPr>
        <w:jc w:val="both"/>
        <w:rPr>
          <w:rFonts w:cs="Times New Roman"/>
          <w:szCs w:val="28"/>
        </w:rPr>
      </w:pPr>
      <w:r>
        <w:rPr>
          <w:rFonts w:cs="Times New Roman"/>
          <w:szCs w:val="28"/>
        </w:rPr>
        <w:lastRenderedPageBreak/>
        <w:t xml:space="preserve">-  </w:t>
      </w:r>
      <w:r w:rsidR="000D3ABD" w:rsidRPr="0044473A">
        <w:rPr>
          <w:rFonts w:cs="Times New Roman"/>
          <w:szCs w:val="28"/>
        </w:rPr>
        <w:t>Tham gia xây dựng chính sách và t</w:t>
      </w:r>
      <w:r w:rsidR="00047C44" w:rsidRPr="0044473A">
        <w:rPr>
          <w:rFonts w:cs="Times New Roman"/>
          <w:szCs w:val="28"/>
        </w:rPr>
        <w:t>ham mưu chiến lược</w:t>
      </w:r>
      <w:r w:rsidR="000D3ABD" w:rsidRPr="0044473A">
        <w:rPr>
          <w:rFonts w:cs="Times New Roman"/>
          <w:szCs w:val="28"/>
        </w:rPr>
        <w:t xml:space="preserve"> về thực hiện</w:t>
      </w:r>
      <w:r w:rsidR="00047C44" w:rsidRPr="0044473A">
        <w:rPr>
          <w:rFonts w:cs="Times New Roman"/>
          <w:szCs w:val="28"/>
        </w:rPr>
        <w:t xml:space="preserve"> nông nghiệp xanh, tuần hoàn, phát thải thấp</w:t>
      </w:r>
      <w:r w:rsidR="000D3ABD" w:rsidRPr="0044473A">
        <w:rPr>
          <w:rFonts w:cs="Times New Roman"/>
          <w:szCs w:val="28"/>
        </w:rPr>
        <w:t xml:space="preserve"> và phát triển bền vững</w:t>
      </w:r>
      <w:r w:rsidR="004D1874" w:rsidRPr="0044473A">
        <w:rPr>
          <w:rFonts w:cs="Times New Roman"/>
          <w:szCs w:val="28"/>
        </w:rPr>
        <w:t>;</w:t>
      </w:r>
    </w:p>
    <w:p w14:paraId="4BFCEADC" w14:textId="77777777" w:rsidR="0092189C" w:rsidRDefault="0092189C" w:rsidP="0044473A">
      <w:pPr>
        <w:jc w:val="both"/>
        <w:rPr>
          <w:rFonts w:cs="Times New Roman"/>
          <w:szCs w:val="28"/>
        </w:rPr>
      </w:pPr>
      <w:r>
        <w:rPr>
          <w:rFonts w:cs="Times New Roman"/>
          <w:szCs w:val="28"/>
        </w:rPr>
        <w:t xml:space="preserve">- </w:t>
      </w:r>
      <w:r w:rsidR="00047C44" w:rsidRPr="0044473A">
        <w:rPr>
          <w:rFonts w:cs="Times New Roman"/>
          <w:szCs w:val="28"/>
        </w:rPr>
        <w:t>Xây dựng hệ thống tiêu chuẩn, quy trình kỹ thuật, mô hình điểm</w:t>
      </w:r>
      <w:r w:rsidR="004D1874" w:rsidRPr="0044473A">
        <w:rPr>
          <w:rFonts w:cs="Times New Roman"/>
          <w:szCs w:val="28"/>
        </w:rPr>
        <w:t>;</w:t>
      </w:r>
    </w:p>
    <w:p w14:paraId="4EFEF1ED" w14:textId="77777777" w:rsidR="0092189C" w:rsidRDefault="0092189C" w:rsidP="0044473A">
      <w:pPr>
        <w:jc w:val="both"/>
        <w:rPr>
          <w:rFonts w:cs="Times New Roman"/>
          <w:szCs w:val="28"/>
        </w:rPr>
      </w:pPr>
      <w:r>
        <w:rPr>
          <w:rFonts w:cs="Times New Roman"/>
          <w:szCs w:val="28"/>
        </w:rPr>
        <w:t xml:space="preserve">- </w:t>
      </w:r>
      <w:r w:rsidR="00047C44" w:rsidRPr="0044473A">
        <w:rPr>
          <w:rFonts w:cs="Times New Roman"/>
          <w:szCs w:val="28"/>
        </w:rPr>
        <w:t>Đào tạo – tập huấn, phát triển năng lực MRV, ESG</w:t>
      </w:r>
      <w:r w:rsidR="004D1874" w:rsidRPr="0044473A">
        <w:rPr>
          <w:rFonts w:cs="Times New Roman"/>
          <w:szCs w:val="28"/>
        </w:rPr>
        <w:t>;</w:t>
      </w:r>
    </w:p>
    <w:p w14:paraId="38F238FE" w14:textId="77777777" w:rsidR="0092189C" w:rsidRDefault="0092189C" w:rsidP="0044473A">
      <w:pPr>
        <w:jc w:val="both"/>
        <w:rPr>
          <w:rFonts w:cs="Times New Roman"/>
          <w:szCs w:val="28"/>
        </w:rPr>
      </w:pPr>
      <w:r>
        <w:rPr>
          <w:rFonts w:cs="Times New Roman"/>
          <w:szCs w:val="28"/>
        </w:rPr>
        <w:t xml:space="preserve">- </w:t>
      </w:r>
      <w:r w:rsidR="00047C44" w:rsidRPr="0044473A">
        <w:rPr>
          <w:rFonts w:cs="Times New Roman"/>
          <w:szCs w:val="28"/>
        </w:rPr>
        <w:t>Thúc đẩy thương mại xanh, truy xuất nguồn gốc, xúc tiến xuất khẩu</w:t>
      </w:r>
      <w:r w:rsidR="004D1874" w:rsidRPr="0044473A">
        <w:rPr>
          <w:rFonts w:cs="Times New Roman"/>
          <w:szCs w:val="28"/>
        </w:rPr>
        <w:t>;</w:t>
      </w:r>
    </w:p>
    <w:p w14:paraId="1F9DACF2" w14:textId="7A8A3E39" w:rsidR="006316DF" w:rsidRPr="0044473A" w:rsidRDefault="0092189C" w:rsidP="0044473A">
      <w:pPr>
        <w:jc w:val="both"/>
        <w:rPr>
          <w:rFonts w:cs="Times New Roman"/>
          <w:szCs w:val="28"/>
        </w:rPr>
      </w:pPr>
      <w:r>
        <w:rPr>
          <w:rFonts w:cs="Times New Roman"/>
          <w:szCs w:val="28"/>
        </w:rPr>
        <w:t xml:space="preserve">- </w:t>
      </w:r>
      <w:r w:rsidR="006316DF" w:rsidRPr="0044473A">
        <w:rPr>
          <w:rFonts w:cs="Times New Roman"/>
          <w:szCs w:val="28"/>
        </w:rPr>
        <w:t>Truyền thông, nâng cao nhận thức của cộng đồng, nhà sản xuất, các bên liên quan về nông nghiệp xanh, giảm phátt thải K</w:t>
      </w:r>
      <w:r w:rsidR="00434659" w:rsidRPr="0044473A">
        <w:rPr>
          <w:rFonts w:cs="Times New Roman"/>
          <w:szCs w:val="28"/>
        </w:rPr>
        <w:t>N</w:t>
      </w:r>
      <w:r w:rsidR="006316DF" w:rsidRPr="0044473A">
        <w:rPr>
          <w:rFonts w:cs="Times New Roman"/>
          <w:szCs w:val="28"/>
        </w:rPr>
        <w:t>K, phát triển bền vững.</w:t>
      </w:r>
    </w:p>
    <w:p w14:paraId="4A67D27B" w14:textId="65B47ACA" w:rsidR="00047C44" w:rsidRPr="0044473A" w:rsidRDefault="006316DF" w:rsidP="0044473A">
      <w:pPr>
        <w:jc w:val="both"/>
        <w:rPr>
          <w:rFonts w:cs="Times New Roman"/>
          <w:szCs w:val="28"/>
        </w:rPr>
      </w:pPr>
      <w:r w:rsidRPr="0044473A">
        <w:rPr>
          <w:rFonts w:cs="Times New Roman"/>
          <w:szCs w:val="28"/>
        </w:rPr>
        <w:t>- P</w:t>
      </w:r>
      <w:r w:rsidR="00047C44" w:rsidRPr="0044473A">
        <w:rPr>
          <w:rFonts w:cs="Times New Roman"/>
          <w:szCs w:val="28"/>
        </w:rPr>
        <w:t>hối hợp đa ngành với ESG – Kinh tế tuần hoàn – Công nghệ số – Pháp chế</w:t>
      </w:r>
      <w:r w:rsidR="004D1874" w:rsidRPr="0044473A">
        <w:rPr>
          <w:rFonts w:cs="Times New Roman"/>
          <w:szCs w:val="28"/>
        </w:rPr>
        <w:t>.</w:t>
      </w:r>
    </w:p>
    <w:p w14:paraId="0C02A51C" w14:textId="77777777" w:rsidR="00047C44" w:rsidRPr="0044473A" w:rsidRDefault="00047C44" w:rsidP="0044473A">
      <w:pPr>
        <w:jc w:val="both"/>
        <w:rPr>
          <w:rFonts w:cs="Times New Roman"/>
          <w:szCs w:val="28"/>
        </w:rPr>
      </w:pPr>
      <w:r w:rsidRPr="0044473A">
        <w:rPr>
          <w:rFonts w:cs="Times New Roman"/>
          <w:szCs w:val="28"/>
        </w:rPr>
        <w:t xml:space="preserve">Ban có </w:t>
      </w:r>
      <w:r w:rsidRPr="0044473A">
        <w:rPr>
          <w:rFonts w:cs="Times New Roman"/>
          <w:b/>
          <w:bCs/>
          <w:szCs w:val="28"/>
        </w:rPr>
        <w:t>6 Tiểu ban chuyên môn</w:t>
      </w:r>
      <w:r w:rsidRPr="0044473A">
        <w:rPr>
          <w:rFonts w:cs="Times New Roman"/>
          <w:szCs w:val="28"/>
        </w:rPr>
        <w:t>:</w:t>
      </w:r>
    </w:p>
    <w:p w14:paraId="5C84D047" w14:textId="7E837177" w:rsidR="00047C44" w:rsidRPr="0044473A" w:rsidRDefault="00047C44" w:rsidP="0044473A">
      <w:pPr>
        <w:numPr>
          <w:ilvl w:val="0"/>
          <w:numId w:val="1"/>
        </w:numPr>
        <w:jc w:val="both"/>
        <w:rPr>
          <w:rFonts w:cs="Times New Roman"/>
          <w:szCs w:val="28"/>
        </w:rPr>
      </w:pPr>
      <w:r w:rsidRPr="0044473A">
        <w:rPr>
          <w:rFonts w:cs="Times New Roman"/>
          <w:szCs w:val="28"/>
        </w:rPr>
        <w:t>Hữu cơ – Nông nghiệp</w:t>
      </w:r>
      <w:r w:rsidR="006316DF" w:rsidRPr="0044473A">
        <w:rPr>
          <w:rFonts w:cs="Times New Roman"/>
          <w:szCs w:val="28"/>
        </w:rPr>
        <w:t xml:space="preserve"> xanh</w:t>
      </w:r>
      <w:r w:rsidR="0092189C">
        <w:rPr>
          <w:rFonts w:cs="Times New Roman"/>
          <w:szCs w:val="28"/>
        </w:rPr>
        <w:t xml:space="preserve"> phát thải thấp</w:t>
      </w:r>
      <w:r w:rsidR="006316DF" w:rsidRPr="0044473A">
        <w:rPr>
          <w:rFonts w:cs="Times New Roman"/>
          <w:szCs w:val="28"/>
        </w:rPr>
        <w:t>,</w:t>
      </w:r>
      <w:r w:rsidRPr="0044473A">
        <w:rPr>
          <w:rFonts w:cs="Times New Roman"/>
          <w:szCs w:val="28"/>
        </w:rPr>
        <w:t xml:space="preserve"> thông minh thích ứng khí hậu</w:t>
      </w:r>
      <w:r w:rsidR="004D1874" w:rsidRPr="0044473A">
        <w:rPr>
          <w:rFonts w:cs="Times New Roman"/>
          <w:szCs w:val="28"/>
        </w:rPr>
        <w:t>;</w:t>
      </w:r>
    </w:p>
    <w:p w14:paraId="6E371AF7" w14:textId="1A4B900A" w:rsidR="00047C44" w:rsidRPr="0044473A" w:rsidRDefault="00047C44" w:rsidP="0044473A">
      <w:pPr>
        <w:numPr>
          <w:ilvl w:val="0"/>
          <w:numId w:val="1"/>
        </w:numPr>
        <w:jc w:val="both"/>
        <w:rPr>
          <w:rFonts w:cs="Times New Roman"/>
          <w:szCs w:val="28"/>
        </w:rPr>
      </w:pPr>
      <w:r w:rsidRPr="0044473A">
        <w:rPr>
          <w:rFonts w:cs="Times New Roman"/>
          <w:szCs w:val="28"/>
        </w:rPr>
        <w:t xml:space="preserve">Lâm nghiệp xanh – </w:t>
      </w:r>
      <w:r w:rsidR="006316DF" w:rsidRPr="0044473A">
        <w:rPr>
          <w:rFonts w:cs="Times New Roman"/>
          <w:szCs w:val="28"/>
        </w:rPr>
        <w:t>Quản lý và phát triển rừng bền vững</w:t>
      </w:r>
      <w:r w:rsidRPr="0044473A">
        <w:rPr>
          <w:rFonts w:cs="Times New Roman"/>
          <w:szCs w:val="28"/>
        </w:rPr>
        <w:t xml:space="preserve"> –</w:t>
      </w:r>
      <w:r w:rsidR="00334875" w:rsidRPr="0044473A">
        <w:rPr>
          <w:rFonts w:cs="Times New Roman"/>
          <w:szCs w:val="28"/>
        </w:rPr>
        <w:t xml:space="preserve"> </w:t>
      </w:r>
      <w:r w:rsidR="006316DF" w:rsidRPr="0044473A">
        <w:rPr>
          <w:rFonts w:cs="Times New Roman"/>
          <w:szCs w:val="28"/>
        </w:rPr>
        <w:t xml:space="preserve"> Thi trường </w:t>
      </w:r>
      <w:r w:rsidRPr="0044473A">
        <w:rPr>
          <w:rFonts w:cs="Times New Roman"/>
          <w:szCs w:val="28"/>
        </w:rPr>
        <w:t>Carbon rừng</w:t>
      </w:r>
      <w:r w:rsidR="004D1874" w:rsidRPr="0044473A">
        <w:rPr>
          <w:rFonts w:cs="Times New Roman"/>
          <w:szCs w:val="28"/>
        </w:rPr>
        <w:t>;</w:t>
      </w:r>
    </w:p>
    <w:p w14:paraId="06F27B9C" w14:textId="38C7A57D" w:rsidR="00047C44" w:rsidRPr="0044473A" w:rsidRDefault="00047C44" w:rsidP="0044473A">
      <w:pPr>
        <w:numPr>
          <w:ilvl w:val="0"/>
          <w:numId w:val="1"/>
        </w:numPr>
        <w:jc w:val="both"/>
        <w:rPr>
          <w:rFonts w:cs="Times New Roman"/>
          <w:szCs w:val="28"/>
        </w:rPr>
      </w:pPr>
      <w:r w:rsidRPr="0044473A">
        <w:rPr>
          <w:rFonts w:cs="Times New Roman"/>
          <w:szCs w:val="28"/>
        </w:rPr>
        <w:t>Dược liệu xanh – GACP-WHO – hữu cơ</w:t>
      </w:r>
      <w:r w:rsidR="004D1874" w:rsidRPr="0044473A">
        <w:rPr>
          <w:rFonts w:cs="Times New Roman"/>
          <w:szCs w:val="28"/>
        </w:rPr>
        <w:t>;</w:t>
      </w:r>
    </w:p>
    <w:p w14:paraId="1F7CD3DC" w14:textId="6CB6F514" w:rsidR="00047C44" w:rsidRPr="0044473A" w:rsidRDefault="00047C44" w:rsidP="0044473A">
      <w:pPr>
        <w:numPr>
          <w:ilvl w:val="0"/>
          <w:numId w:val="1"/>
        </w:numPr>
        <w:jc w:val="both"/>
        <w:rPr>
          <w:rFonts w:cs="Times New Roman"/>
          <w:szCs w:val="28"/>
        </w:rPr>
      </w:pPr>
      <w:r w:rsidRPr="0044473A">
        <w:rPr>
          <w:rFonts w:cs="Times New Roman"/>
          <w:szCs w:val="28"/>
        </w:rPr>
        <w:t>Du lịch nông nghiệp</w:t>
      </w:r>
      <w:r w:rsidR="00334875" w:rsidRPr="0044473A">
        <w:rPr>
          <w:rFonts w:cs="Times New Roman"/>
          <w:szCs w:val="28"/>
        </w:rPr>
        <w:t xml:space="preserve"> </w:t>
      </w:r>
      <w:r w:rsidR="006316DF" w:rsidRPr="0044473A">
        <w:rPr>
          <w:rFonts w:cs="Times New Roman"/>
          <w:szCs w:val="28"/>
        </w:rPr>
        <w:t>xanh-</w:t>
      </w:r>
      <w:r w:rsidRPr="0044473A">
        <w:rPr>
          <w:rFonts w:cs="Times New Roman"/>
          <w:szCs w:val="28"/>
        </w:rPr>
        <w:t>sinh thái</w:t>
      </w:r>
      <w:r w:rsidR="004D1874" w:rsidRPr="0044473A">
        <w:rPr>
          <w:rFonts w:cs="Times New Roman"/>
          <w:szCs w:val="28"/>
        </w:rPr>
        <w:t>;</w:t>
      </w:r>
    </w:p>
    <w:p w14:paraId="12D85DA4" w14:textId="5DA9D4E4" w:rsidR="00047C44" w:rsidRPr="0044473A" w:rsidRDefault="00047C44" w:rsidP="0044473A">
      <w:pPr>
        <w:numPr>
          <w:ilvl w:val="0"/>
          <w:numId w:val="1"/>
        </w:numPr>
        <w:jc w:val="both"/>
        <w:rPr>
          <w:rFonts w:cs="Times New Roman"/>
          <w:szCs w:val="28"/>
        </w:rPr>
      </w:pPr>
      <w:r w:rsidRPr="0044473A">
        <w:rPr>
          <w:rFonts w:cs="Times New Roman"/>
          <w:szCs w:val="28"/>
        </w:rPr>
        <w:t>Kinh tế tuần hoàn nông nghiệp</w:t>
      </w:r>
      <w:r w:rsidR="000D3ABD" w:rsidRPr="0044473A">
        <w:rPr>
          <w:rFonts w:cs="Times New Roman"/>
          <w:szCs w:val="28"/>
        </w:rPr>
        <w:t xml:space="preserve"> giảm phát thải</w:t>
      </w:r>
      <w:r w:rsidRPr="0044473A">
        <w:rPr>
          <w:rFonts w:cs="Times New Roman"/>
          <w:szCs w:val="28"/>
        </w:rPr>
        <w:t xml:space="preserve"> và tín chỉ carbon</w:t>
      </w:r>
      <w:r w:rsidR="004D1874" w:rsidRPr="0044473A">
        <w:rPr>
          <w:rFonts w:cs="Times New Roman"/>
          <w:szCs w:val="28"/>
        </w:rPr>
        <w:t>’’</w:t>
      </w:r>
    </w:p>
    <w:p w14:paraId="0CF93A7E" w14:textId="6A877C1D" w:rsidR="004D1874" w:rsidRPr="0044473A" w:rsidRDefault="004D1874" w:rsidP="0044473A">
      <w:pPr>
        <w:numPr>
          <w:ilvl w:val="0"/>
          <w:numId w:val="1"/>
        </w:numPr>
        <w:jc w:val="both"/>
        <w:rPr>
          <w:rFonts w:cs="Times New Roman"/>
          <w:szCs w:val="28"/>
        </w:rPr>
      </w:pPr>
      <w:r w:rsidRPr="0044473A">
        <w:rPr>
          <w:rFonts w:cs="Times New Roman"/>
          <w:szCs w:val="28"/>
        </w:rPr>
        <w:t>Chuỗi giải pháp công nghệ xanh.</w:t>
      </w:r>
    </w:p>
    <w:p w14:paraId="19D279F6" w14:textId="2032A126" w:rsidR="001A3FFE" w:rsidRPr="0044473A" w:rsidRDefault="001A3FFE" w:rsidP="0044473A">
      <w:pPr>
        <w:numPr>
          <w:ilvl w:val="0"/>
          <w:numId w:val="1"/>
        </w:numPr>
        <w:jc w:val="both"/>
        <w:rPr>
          <w:rFonts w:cs="Times New Roman"/>
          <w:szCs w:val="28"/>
        </w:rPr>
      </w:pPr>
      <w:r w:rsidRPr="0044473A">
        <w:rPr>
          <w:rFonts w:cs="Times New Roman"/>
          <w:szCs w:val="28"/>
        </w:rPr>
        <w:t>Công nghệ chế biến sau thu hoạch.</w:t>
      </w:r>
    </w:p>
    <w:p w14:paraId="118D1155" w14:textId="3A6C5740" w:rsidR="00047C44" w:rsidRPr="0044473A" w:rsidRDefault="00047C44" w:rsidP="0044473A">
      <w:pPr>
        <w:jc w:val="both"/>
        <w:rPr>
          <w:rFonts w:cs="Times New Roman"/>
          <w:b/>
          <w:bCs/>
          <w:szCs w:val="28"/>
        </w:rPr>
      </w:pPr>
      <w:r w:rsidRPr="0044473A">
        <w:rPr>
          <w:rFonts w:cs="Times New Roman"/>
          <w:b/>
          <w:bCs/>
          <w:szCs w:val="28"/>
        </w:rPr>
        <w:t>III. KẾ HOẠCH HÀNH ĐỘNG 202</w:t>
      </w:r>
      <w:r w:rsidR="0092189C">
        <w:rPr>
          <w:rFonts w:cs="Times New Roman"/>
          <w:b/>
          <w:bCs/>
          <w:szCs w:val="28"/>
        </w:rPr>
        <w:t>6</w:t>
      </w:r>
      <w:r w:rsidRPr="0044473A">
        <w:rPr>
          <w:rFonts w:cs="Times New Roman"/>
          <w:b/>
          <w:bCs/>
          <w:szCs w:val="28"/>
        </w:rPr>
        <w:t>–2030</w:t>
      </w:r>
    </w:p>
    <w:p w14:paraId="0EF68924" w14:textId="28E096CB" w:rsidR="0092189C" w:rsidRDefault="00F4699A" w:rsidP="0044473A">
      <w:pPr>
        <w:jc w:val="both"/>
        <w:rPr>
          <w:rFonts w:cs="Times New Roman"/>
          <w:szCs w:val="28"/>
        </w:rPr>
      </w:pPr>
      <w:r>
        <w:rPr>
          <w:rFonts w:cs="Times New Roman"/>
          <w:b/>
          <w:bCs/>
          <w:szCs w:val="28"/>
        </w:rPr>
        <w:t xml:space="preserve">1. </w:t>
      </w:r>
      <w:r w:rsidR="0092189C">
        <w:rPr>
          <w:rFonts w:cs="Times New Roman"/>
          <w:b/>
          <w:bCs/>
          <w:szCs w:val="28"/>
        </w:rPr>
        <w:t>Năm 2025</w:t>
      </w:r>
      <w:r w:rsidR="00047C44" w:rsidRPr="0044473A">
        <w:rPr>
          <w:rFonts w:cs="Times New Roman"/>
          <w:b/>
          <w:bCs/>
          <w:szCs w:val="28"/>
        </w:rPr>
        <w:t xml:space="preserve"> – Khởi động &amp; kiện toàn</w:t>
      </w:r>
    </w:p>
    <w:p w14:paraId="62BB9C5A" w14:textId="61FBC2D2" w:rsidR="0092189C" w:rsidRDefault="0092189C" w:rsidP="0044473A">
      <w:pPr>
        <w:jc w:val="both"/>
        <w:rPr>
          <w:rFonts w:cs="Times New Roman"/>
          <w:szCs w:val="28"/>
        </w:rPr>
      </w:pPr>
      <w:r>
        <w:rPr>
          <w:rFonts w:cs="Times New Roman"/>
          <w:szCs w:val="28"/>
        </w:rPr>
        <w:t xml:space="preserve">- </w:t>
      </w:r>
      <w:r w:rsidR="00047C44" w:rsidRPr="0044473A">
        <w:rPr>
          <w:rFonts w:cs="Times New Roman"/>
          <w:szCs w:val="28"/>
        </w:rPr>
        <w:t>Thành lậ</w:t>
      </w:r>
      <w:r>
        <w:rPr>
          <w:rFonts w:cs="Times New Roman"/>
          <w:szCs w:val="28"/>
        </w:rPr>
        <w:t xml:space="preserve">p Ban NNX với </w:t>
      </w:r>
      <w:r w:rsidR="00047C44" w:rsidRPr="0044473A">
        <w:rPr>
          <w:rFonts w:cs="Times New Roman"/>
          <w:szCs w:val="28"/>
        </w:rPr>
        <w:t>6 Tiể</w:t>
      </w:r>
      <w:r>
        <w:rPr>
          <w:rFonts w:cs="Times New Roman"/>
          <w:szCs w:val="28"/>
        </w:rPr>
        <w:t>u ban;</w:t>
      </w:r>
    </w:p>
    <w:p w14:paraId="4EFE082B" w14:textId="3AA25A58" w:rsidR="0092189C" w:rsidRDefault="0092189C" w:rsidP="0044473A">
      <w:pPr>
        <w:jc w:val="both"/>
        <w:rPr>
          <w:rFonts w:cs="Times New Roman"/>
          <w:szCs w:val="28"/>
        </w:rPr>
      </w:pPr>
      <w:r>
        <w:rPr>
          <w:rFonts w:cs="Times New Roman"/>
          <w:szCs w:val="28"/>
        </w:rPr>
        <w:t>- Bảo vệ 2 Tiêu chuản Nông nghiệp VietFarm (Trồng trọt và Chăn nuôi) cấp cơ sở.</w:t>
      </w:r>
    </w:p>
    <w:p w14:paraId="53DCA5E6" w14:textId="69F09E83" w:rsidR="0092189C" w:rsidRDefault="0092189C" w:rsidP="0044473A">
      <w:pPr>
        <w:jc w:val="both"/>
        <w:rPr>
          <w:rFonts w:cs="Times New Roman"/>
          <w:szCs w:val="28"/>
        </w:rPr>
      </w:pPr>
      <w:r>
        <w:rPr>
          <w:rFonts w:cs="Times New Roman"/>
          <w:szCs w:val="28"/>
        </w:rPr>
        <w:t xml:space="preserve">- </w:t>
      </w:r>
      <w:r w:rsidR="00047C44" w:rsidRPr="0044473A">
        <w:rPr>
          <w:rFonts w:cs="Times New Roman"/>
          <w:szCs w:val="28"/>
        </w:rPr>
        <w:t>Ra mắt hệ thống chứng nhậ</w:t>
      </w:r>
      <w:r>
        <w:rPr>
          <w:rFonts w:cs="Times New Roman"/>
          <w:szCs w:val="28"/>
        </w:rPr>
        <w:t>n ESG/KNK</w:t>
      </w:r>
    </w:p>
    <w:p w14:paraId="58F90BE3" w14:textId="3E1A1BF4" w:rsidR="0092189C" w:rsidRDefault="0092189C" w:rsidP="0044473A">
      <w:pPr>
        <w:jc w:val="both"/>
        <w:rPr>
          <w:rFonts w:cs="Times New Roman"/>
          <w:szCs w:val="28"/>
        </w:rPr>
      </w:pPr>
      <w:r>
        <w:rPr>
          <w:rFonts w:cs="Times New Roman"/>
          <w:szCs w:val="28"/>
        </w:rPr>
        <w:t>- Xây 5</w:t>
      </w:r>
      <w:r w:rsidR="00047C44" w:rsidRPr="0044473A">
        <w:rPr>
          <w:rFonts w:cs="Times New Roman"/>
          <w:szCs w:val="28"/>
        </w:rPr>
        <w:t xml:space="preserve"> mô hình thí điểm: chuối </w:t>
      </w:r>
      <w:r w:rsidR="004D1874" w:rsidRPr="0044473A">
        <w:rPr>
          <w:rFonts w:cs="Times New Roman"/>
          <w:szCs w:val="28"/>
        </w:rPr>
        <w:t>GlobalGap</w:t>
      </w:r>
      <w:r w:rsidR="00047C44" w:rsidRPr="0044473A">
        <w:rPr>
          <w:rFonts w:cs="Times New Roman"/>
          <w:szCs w:val="28"/>
        </w:rPr>
        <w:t xml:space="preserve">, </w:t>
      </w:r>
      <w:r w:rsidR="004D1874" w:rsidRPr="0044473A">
        <w:rPr>
          <w:rFonts w:cs="Times New Roman"/>
          <w:szCs w:val="28"/>
        </w:rPr>
        <w:t>vải GlobalGap</w:t>
      </w:r>
      <w:r w:rsidR="00047C44" w:rsidRPr="0044473A">
        <w:rPr>
          <w:rFonts w:cs="Times New Roman"/>
          <w:szCs w:val="28"/>
        </w:rPr>
        <w:t>, rừ</w:t>
      </w:r>
      <w:r>
        <w:rPr>
          <w:rFonts w:cs="Times New Roman"/>
          <w:szCs w:val="28"/>
        </w:rPr>
        <w:t>ng FSC phát thải thấp</w:t>
      </w:r>
    </w:p>
    <w:p w14:paraId="0DF99708" w14:textId="34164DD4" w:rsidR="0092189C" w:rsidRDefault="0092189C" w:rsidP="0044473A">
      <w:pPr>
        <w:jc w:val="both"/>
        <w:rPr>
          <w:rFonts w:cs="Times New Roman"/>
          <w:szCs w:val="28"/>
        </w:rPr>
      </w:pPr>
      <w:r>
        <w:rPr>
          <w:rFonts w:cs="Times New Roman"/>
          <w:szCs w:val="28"/>
        </w:rPr>
        <w:t xml:space="preserve">- </w:t>
      </w:r>
      <w:r w:rsidR="00047C44" w:rsidRPr="0044473A">
        <w:rPr>
          <w:rFonts w:cs="Times New Roman"/>
          <w:szCs w:val="28"/>
        </w:rPr>
        <w:t>Mở 4 khóa đào tạ</w:t>
      </w:r>
      <w:r>
        <w:rPr>
          <w:rFonts w:cs="Times New Roman"/>
          <w:szCs w:val="28"/>
        </w:rPr>
        <w:t>o ESG + MRV</w:t>
      </w:r>
    </w:p>
    <w:p w14:paraId="6FFAE312" w14:textId="4BF6F43A" w:rsidR="0092189C" w:rsidRDefault="0092189C" w:rsidP="0044473A">
      <w:pPr>
        <w:jc w:val="both"/>
        <w:rPr>
          <w:rFonts w:cs="Times New Roman"/>
          <w:szCs w:val="28"/>
        </w:rPr>
      </w:pPr>
      <w:r>
        <w:rPr>
          <w:rFonts w:cs="Times New Roman"/>
          <w:szCs w:val="28"/>
        </w:rPr>
        <w:t xml:space="preserve">- </w:t>
      </w:r>
      <w:r w:rsidR="00047C44" w:rsidRPr="0044473A">
        <w:rPr>
          <w:rFonts w:cs="Times New Roman"/>
          <w:szCs w:val="28"/>
        </w:rPr>
        <w:t xml:space="preserve">Ký MOUs với </w:t>
      </w:r>
      <w:r w:rsidR="006D25E6" w:rsidRPr="0044473A">
        <w:rPr>
          <w:rFonts w:cs="Times New Roman"/>
          <w:szCs w:val="28"/>
        </w:rPr>
        <w:t>1-2</w:t>
      </w:r>
      <w:r w:rsidR="00047C44" w:rsidRPr="0044473A">
        <w:rPr>
          <w:rFonts w:cs="Times New Roman"/>
          <w:szCs w:val="28"/>
        </w:rPr>
        <w:t xml:space="preserve"> đố</w:t>
      </w:r>
      <w:r>
        <w:rPr>
          <w:rFonts w:cs="Times New Roman"/>
          <w:szCs w:val="28"/>
        </w:rPr>
        <w:t>i tác tài chính xanh</w:t>
      </w:r>
    </w:p>
    <w:p w14:paraId="0C94BE30" w14:textId="00A97AF1" w:rsidR="0092189C" w:rsidRDefault="0092189C" w:rsidP="0044473A">
      <w:pPr>
        <w:jc w:val="both"/>
        <w:rPr>
          <w:rFonts w:cs="Times New Roman"/>
          <w:szCs w:val="28"/>
        </w:rPr>
      </w:pPr>
      <w:r>
        <w:rPr>
          <w:rFonts w:cs="Times New Roman"/>
          <w:szCs w:val="28"/>
        </w:rPr>
        <w:t xml:space="preserve">- </w:t>
      </w:r>
      <w:r w:rsidR="00047C44" w:rsidRPr="0044473A">
        <w:rPr>
          <w:rFonts w:cs="Times New Roman"/>
          <w:szCs w:val="28"/>
        </w:rPr>
        <w:t>Ban hành Quy chế hoạt động – Quy trình MRV</w:t>
      </w:r>
      <w:r w:rsidR="00DC2B5A" w:rsidRPr="0044473A">
        <w:rPr>
          <w:rFonts w:cs="Times New Roman"/>
          <w:szCs w:val="28"/>
        </w:rPr>
        <w:t xml:space="preserve"> </w:t>
      </w:r>
    </w:p>
    <w:p w14:paraId="00DE2607" w14:textId="114BC2DF" w:rsidR="00F4699A" w:rsidRDefault="00F4699A" w:rsidP="0044473A">
      <w:pPr>
        <w:jc w:val="both"/>
        <w:rPr>
          <w:rFonts w:cs="Times New Roman"/>
          <w:szCs w:val="28"/>
        </w:rPr>
      </w:pPr>
      <w:r>
        <w:rPr>
          <w:rFonts w:cs="Times New Roman"/>
          <w:szCs w:val="28"/>
        </w:rPr>
        <w:t>- Phối hợp xây dựng nền tảng Giao thương số, truy xuất sản phẩm GDPX</w:t>
      </w:r>
    </w:p>
    <w:p w14:paraId="2A8EEDA3" w14:textId="1A8E6135" w:rsidR="00F4699A" w:rsidRPr="00F4699A" w:rsidRDefault="00F4699A" w:rsidP="0044473A">
      <w:pPr>
        <w:jc w:val="both"/>
        <w:rPr>
          <w:rFonts w:cs="Times New Roman"/>
          <w:b/>
          <w:szCs w:val="28"/>
        </w:rPr>
      </w:pPr>
      <w:r>
        <w:rPr>
          <w:rFonts w:cs="Times New Roman"/>
          <w:b/>
          <w:szCs w:val="28"/>
        </w:rPr>
        <w:lastRenderedPageBreak/>
        <w:t xml:space="preserve">2. </w:t>
      </w:r>
      <w:r w:rsidRPr="00F4699A">
        <w:rPr>
          <w:rFonts w:cs="Times New Roman"/>
          <w:b/>
          <w:szCs w:val="28"/>
        </w:rPr>
        <w:t>Năm 2026:</w:t>
      </w:r>
    </w:p>
    <w:p w14:paraId="1EDC9C8E" w14:textId="6C714CC4" w:rsidR="00F4699A" w:rsidRPr="00F43488" w:rsidRDefault="00F4699A" w:rsidP="00F43488">
      <w:pPr>
        <w:pStyle w:val="ListParagraph"/>
        <w:numPr>
          <w:ilvl w:val="0"/>
          <w:numId w:val="5"/>
        </w:numPr>
        <w:jc w:val="both"/>
        <w:rPr>
          <w:rFonts w:cs="Times New Roman"/>
          <w:szCs w:val="28"/>
        </w:rPr>
      </w:pPr>
      <w:r w:rsidRPr="00F43488">
        <w:rPr>
          <w:rFonts w:cs="Times New Roman"/>
          <w:szCs w:val="28"/>
        </w:rPr>
        <w:t>Khời động Nền tảng Giao thương số sản phẩm GDPX</w:t>
      </w:r>
    </w:p>
    <w:p w14:paraId="519AF350" w14:textId="6FD550B5" w:rsidR="00F4699A" w:rsidRPr="00F43488" w:rsidRDefault="00F4699A" w:rsidP="00F43488">
      <w:pPr>
        <w:pStyle w:val="ListParagraph"/>
        <w:numPr>
          <w:ilvl w:val="0"/>
          <w:numId w:val="5"/>
        </w:numPr>
        <w:jc w:val="both"/>
        <w:rPr>
          <w:rFonts w:cs="Times New Roman"/>
          <w:szCs w:val="28"/>
        </w:rPr>
      </w:pPr>
      <w:r w:rsidRPr="00F43488">
        <w:rPr>
          <w:rFonts w:cs="Times New Roman"/>
          <w:szCs w:val="28"/>
        </w:rPr>
        <w:t>Đăng ký lưu hành và áp dụng Tiêu chuẩn VietFarm phát thải thấp (Trồng trọt và Chăn nuôi) cấp cơ sở tạ</w:t>
      </w:r>
      <w:r w:rsidR="00F43488" w:rsidRPr="00F43488">
        <w:rPr>
          <w:rFonts w:cs="Times New Roman"/>
          <w:szCs w:val="28"/>
        </w:rPr>
        <w:t>i 5 loại cây trồng, vật nuôi</w:t>
      </w:r>
      <w:r w:rsidRPr="00F43488">
        <w:rPr>
          <w:rFonts w:cs="Times New Roman"/>
          <w:szCs w:val="28"/>
        </w:rPr>
        <w:t xml:space="preserve"> và trên 50 cơ sở áp dụng.</w:t>
      </w:r>
    </w:p>
    <w:p w14:paraId="403D2B39" w14:textId="69543CFA" w:rsidR="00F4699A" w:rsidRPr="00F43488" w:rsidRDefault="00F43488" w:rsidP="00F43488">
      <w:pPr>
        <w:pStyle w:val="ListParagraph"/>
        <w:numPr>
          <w:ilvl w:val="0"/>
          <w:numId w:val="5"/>
        </w:numPr>
        <w:jc w:val="both"/>
        <w:rPr>
          <w:rFonts w:cs="Times New Roman"/>
          <w:szCs w:val="28"/>
        </w:rPr>
      </w:pPr>
      <w:r w:rsidRPr="00F43488">
        <w:rPr>
          <w:rFonts w:cs="Times New Roman"/>
          <w:szCs w:val="28"/>
        </w:rPr>
        <w:t>Từng bước c</w:t>
      </w:r>
      <w:r w:rsidR="00047C44" w:rsidRPr="00F43488">
        <w:rPr>
          <w:rFonts w:cs="Times New Roman"/>
          <w:szCs w:val="28"/>
        </w:rPr>
        <w:t xml:space="preserve">huẩn hóa tiêu chuẩn </w:t>
      </w:r>
      <w:r w:rsidR="00F4699A" w:rsidRPr="00F43488">
        <w:rPr>
          <w:rFonts w:cs="Times New Roman"/>
          <w:szCs w:val="28"/>
        </w:rPr>
        <w:t xml:space="preserve">VietFarm phát thải thấp  </w:t>
      </w:r>
    </w:p>
    <w:p w14:paraId="51BB7933" w14:textId="78F890E4" w:rsidR="00F4699A" w:rsidRPr="00F43488" w:rsidRDefault="00047C44" w:rsidP="00F43488">
      <w:pPr>
        <w:pStyle w:val="ListParagraph"/>
        <w:numPr>
          <w:ilvl w:val="0"/>
          <w:numId w:val="5"/>
        </w:numPr>
        <w:jc w:val="both"/>
        <w:rPr>
          <w:rFonts w:cs="Times New Roman"/>
          <w:szCs w:val="28"/>
        </w:rPr>
      </w:pPr>
      <w:r w:rsidRPr="00F43488">
        <w:rPr>
          <w:rFonts w:cs="Times New Roman"/>
          <w:szCs w:val="28"/>
        </w:rPr>
        <w:t>Đào tạ</w:t>
      </w:r>
      <w:r w:rsidR="00F4699A" w:rsidRPr="00F43488">
        <w:rPr>
          <w:rFonts w:cs="Times New Roman"/>
          <w:szCs w:val="28"/>
        </w:rPr>
        <w:t>o 10</w:t>
      </w:r>
      <w:r w:rsidRPr="00F43488">
        <w:rPr>
          <w:rFonts w:cs="Times New Roman"/>
          <w:szCs w:val="28"/>
        </w:rPr>
        <w:t>00 người/nă</w:t>
      </w:r>
      <w:r w:rsidR="00F4699A" w:rsidRPr="00F43488">
        <w:rPr>
          <w:rFonts w:cs="Times New Roman"/>
          <w:szCs w:val="28"/>
        </w:rPr>
        <w:t>m</w:t>
      </w:r>
    </w:p>
    <w:p w14:paraId="64EF0C43" w14:textId="5C1FB204" w:rsidR="00F4699A" w:rsidRPr="00F43488" w:rsidRDefault="00047C44" w:rsidP="00F43488">
      <w:pPr>
        <w:pStyle w:val="ListParagraph"/>
        <w:numPr>
          <w:ilvl w:val="0"/>
          <w:numId w:val="5"/>
        </w:numPr>
        <w:jc w:val="both"/>
        <w:rPr>
          <w:rFonts w:cs="Times New Roman"/>
          <w:szCs w:val="28"/>
        </w:rPr>
      </w:pPr>
      <w:r w:rsidRPr="00F43488">
        <w:rPr>
          <w:rFonts w:cs="Times New Roman"/>
          <w:szCs w:val="28"/>
        </w:rPr>
        <w:t>Hoàn thiện nền tảng số MRV – truy xuấ</w:t>
      </w:r>
      <w:r w:rsidR="00F43488" w:rsidRPr="00F43488">
        <w:rPr>
          <w:rFonts w:cs="Times New Roman"/>
          <w:szCs w:val="28"/>
        </w:rPr>
        <w:t>t</w:t>
      </w:r>
    </w:p>
    <w:p w14:paraId="7E14CF78" w14:textId="2AC50F77" w:rsidR="00047C44" w:rsidRPr="00F43488" w:rsidRDefault="00047C44" w:rsidP="00F43488">
      <w:pPr>
        <w:pStyle w:val="ListParagraph"/>
        <w:numPr>
          <w:ilvl w:val="0"/>
          <w:numId w:val="5"/>
        </w:numPr>
        <w:jc w:val="both"/>
        <w:rPr>
          <w:rFonts w:cs="Times New Roman"/>
          <w:szCs w:val="28"/>
        </w:rPr>
      </w:pPr>
      <w:r w:rsidRPr="00F43488">
        <w:rPr>
          <w:rFonts w:cs="Times New Roman"/>
          <w:szCs w:val="28"/>
        </w:rPr>
        <w:t>Bắt đầu truyền thông “Nông nghiệp xanh – Thu nhập xanh”</w:t>
      </w:r>
    </w:p>
    <w:p w14:paraId="636B072F" w14:textId="04837924" w:rsidR="00F4699A" w:rsidRDefault="00F4699A" w:rsidP="0044473A">
      <w:pPr>
        <w:jc w:val="both"/>
        <w:rPr>
          <w:rFonts w:cs="Times New Roman"/>
          <w:szCs w:val="28"/>
        </w:rPr>
      </w:pPr>
      <w:r>
        <w:rPr>
          <w:rFonts w:cs="Times New Roman"/>
          <w:b/>
          <w:bCs/>
          <w:szCs w:val="28"/>
        </w:rPr>
        <w:t xml:space="preserve">3. </w:t>
      </w:r>
      <w:r w:rsidR="00047C44" w:rsidRPr="0044473A">
        <w:rPr>
          <w:rFonts w:cs="Times New Roman"/>
          <w:b/>
          <w:bCs/>
          <w:szCs w:val="28"/>
        </w:rPr>
        <w:t>Năm 2027 – Tăng tốc thương mại hóa &amp; tín chỉ carbon</w:t>
      </w:r>
    </w:p>
    <w:p w14:paraId="4798C9C5" w14:textId="77777777" w:rsidR="00F4699A" w:rsidRPr="00F43488" w:rsidRDefault="00047C44" w:rsidP="00F43488">
      <w:pPr>
        <w:pStyle w:val="ListParagraph"/>
        <w:numPr>
          <w:ilvl w:val="0"/>
          <w:numId w:val="6"/>
        </w:numPr>
        <w:jc w:val="both"/>
        <w:rPr>
          <w:rFonts w:cs="Times New Roman"/>
          <w:szCs w:val="28"/>
        </w:rPr>
      </w:pPr>
      <w:r w:rsidRPr="00F43488">
        <w:rPr>
          <w:rFonts w:cs="Times New Roman"/>
          <w:szCs w:val="28"/>
        </w:rPr>
        <w:t>Chứng nhậ</w:t>
      </w:r>
      <w:r w:rsidR="00F4699A" w:rsidRPr="00F43488">
        <w:rPr>
          <w:rFonts w:cs="Times New Roman"/>
          <w:szCs w:val="28"/>
        </w:rPr>
        <w:t>n 100 HTX/công ty</w:t>
      </w:r>
    </w:p>
    <w:p w14:paraId="6A9F2295" w14:textId="77777777" w:rsidR="00F4699A" w:rsidRPr="00F43488" w:rsidRDefault="00047C44" w:rsidP="00F43488">
      <w:pPr>
        <w:pStyle w:val="ListParagraph"/>
        <w:numPr>
          <w:ilvl w:val="0"/>
          <w:numId w:val="6"/>
        </w:numPr>
        <w:jc w:val="both"/>
        <w:rPr>
          <w:rFonts w:cs="Times New Roman"/>
          <w:szCs w:val="28"/>
        </w:rPr>
      </w:pPr>
      <w:r w:rsidRPr="00F43488">
        <w:rPr>
          <w:rFonts w:cs="Times New Roman"/>
          <w:szCs w:val="28"/>
        </w:rPr>
        <w:t>Thí điểm sàn tín chỉ carbon nông nghiệ</w:t>
      </w:r>
      <w:r w:rsidR="00F4699A" w:rsidRPr="00F43488">
        <w:rPr>
          <w:rFonts w:cs="Times New Roman"/>
          <w:szCs w:val="28"/>
        </w:rPr>
        <w:t>p</w:t>
      </w:r>
    </w:p>
    <w:p w14:paraId="2EDB03EA" w14:textId="77777777" w:rsidR="00F4699A" w:rsidRPr="00F43488" w:rsidRDefault="00047C44" w:rsidP="00F43488">
      <w:pPr>
        <w:pStyle w:val="ListParagraph"/>
        <w:numPr>
          <w:ilvl w:val="0"/>
          <w:numId w:val="6"/>
        </w:numPr>
        <w:jc w:val="both"/>
        <w:rPr>
          <w:rFonts w:cs="Times New Roman"/>
          <w:szCs w:val="28"/>
        </w:rPr>
      </w:pPr>
      <w:r w:rsidRPr="00F43488">
        <w:rPr>
          <w:rFonts w:cs="Times New Roman"/>
          <w:szCs w:val="28"/>
        </w:rPr>
        <w:t>Diễn đàn V</w:t>
      </w:r>
      <w:r w:rsidR="00F4699A" w:rsidRPr="00F43488">
        <w:rPr>
          <w:rFonts w:cs="Times New Roman"/>
          <w:szCs w:val="28"/>
        </w:rPr>
        <w:t>ietnam Green Agriculture Forum</w:t>
      </w:r>
    </w:p>
    <w:p w14:paraId="33926BC4" w14:textId="150093A5" w:rsidR="00F4699A" w:rsidRPr="00F43488" w:rsidRDefault="00047C44" w:rsidP="00F43488">
      <w:pPr>
        <w:pStyle w:val="ListParagraph"/>
        <w:numPr>
          <w:ilvl w:val="0"/>
          <w:numId w:val="6"/>
        </w:numPr>
        <w:jc w:val="both"/>
        <w:rPr>
          <w:rFonts w:cs="Times New Roman"/>
          <w:szCs w:val="28"/>
        </w:rPr>
      </w:pPr>
      <w:r w:rsidRPr="00F43488">
        <w:rPr>
          <w:rFonts w:cs="Times New Roman"/>
          <w:szCs w:val="28"/>
        </w:rPr>
        <w:t>Bản đồ vùng sản xuất xanh quố</w:t>
      </w:r>
      <w:r w:rsidR="00F4699A" w:rsidRPr="00F43488">
        <w:rPr>
          <w:rFonts w:cs="Times New Roman"/>
          <w:szCs w:val="28"/>
        </w:rPr>
        <w:t>c gia</w:t>
      </w:r>
    </w:p>
    <w:p w14:paraId="2323A8AA" w14:textId="326C7009" w:rsidR="00F4699A" w:rsidRDefault="00F4699A" w:rsidP="0044473A">
      <w:pPr>
        <w:jc w:val="both"/>
        <w:rPr>
          <w:rFonts w:cs="Times New Roman"/>
          <w:szCs w:val="28"/>
        </w:rPr>
      </w:pPr>
      <w:r>
        <w:rPr>
          <w:rFonts w:cs="Times New Roman"/>
          <w:b/>
          <w:bCs/>
          <w:szCs w:val="28"/>
        </w:rPr>
        <w:t xml:space="preserve">4. </w:t>
      </w:r>
      <w:r w:rsidR="00047C44" w:rsidRPr="0044473A">
        <w:rPr>
          <w:rFonts w:cs="Times New Roman"/>
          <w:b/>
          <w:bCs/>
          <w:szCs w:val="28"/>
        </w:rPr>
        <w:t>Năm 2028 – Mở rộng quy mô quốc gia</w:t>
      </w:r>
    </w:p>
    <w:p w14:paraId="3CC76378" w14:textId="77777777" w:rsidR="00F4699A" w:rsidRPr="00F43488" w:rsidRDefault="00047C44" w:rsidP="00F43488">
      <w:pPr>
        <w:pStyle w:val="ListParagraph"/>
        <w:numPr>
          <w:ilvl w:val="0"/>
          <w:numId w:val="7"/>
        </w:numPr>
        <w:jc w:val="both"/>
        <w:rPr>
          <w:rFonts w:cs="Times New Roman"/>
          <w:szCs w:val="28"/>
        </w:rPr>
      </w:pPr>
      <w:r w:rsidRPr="00F43488">
        <w:rPr>
          <w:rFonts w:cs="Times New Roman"/>
          <w:szCs w:val="28"/>
        </w:rPr>
        <w:t>MRV toàn quốc (trồng trọt – chăn nuôi – thủy sản – dược liệ</w:t>
      </w:r>
      <w:r w:rsidR="00F4699A" w:rsidRPr="00F43488">
        <w:rPr>
          <w:rFonts w:cs="Times New Roman"/>
          <w:szCs w:val="28"/>
        </w:rPr>
        <w:t>u)</w:t>
      </w:r>
    </w:p>
    <w:p w14:paraId="5A762BD0" w14:textId="77777777" w:rsidR="00F4699A" w:rsidRPr="00F43488" w:rsidRDefault="00F4699A" w:rsidP="00F43488">
      <w:pPr>
        <w:pStyle w:val="ListParagraph"/>
        <w:numPr>
          <w:ilvl w:val="0"/>
          <w:numId w:val="7"/>
        </w:numPr>
        <w:jc w:val="both"/>
        <w:rPr>
          <w:rFonts w:cs="Times New Roman"/>
          <w:szCs w:val="28"/>
        </w:rPr>
      </w:pPr>
      <w:r w:rsidRPr="00F43488">
        <w:rPr>
          <w:rFonts w:cs="Times New Roman"/>
          <w:szCs w:val="28"/>
        </w:rPr>
        <w:t>Báo cáo VietFarm Carbon Index</w:t>
      </w:r>
    </w:p>
    <w:p w14:paraId="13EFB9D6" w14:textId="4ACDEBD9" w:rsidR="00F4699A" w:rsidRPr="00F43488" w:rsidRDefault="00047C44" w:rsidP="00F43488">
      <w:pPr>
        <w:pStyle w:val="ListParagraph"/>
        <w:numPr>
          <w:ilvl w:val="0"/>
          <w:numId w:val="7"/>
        </w:numPr>
        <w:jc w:val="both"/>
        <w:rPr>
          <w:rFonts w:cs="Times New Roman"/>
          <w:szCs w:val="28"/>
        </w:rPr>
      </w:pPr>
      <w:r w:rsidRPr="00F43488">
        <w:rPr>
          <w:rFonts w:cs="Times New Roman"/>
          <w:szCs w:val="28"/>
        </w:rPr>
        <w:t>Thành lập Quỹ Nông nghiệ</w:t>
      </w:r>
      <w:r w:rsidR="00F4699A" w:rsidRPr="00F43488">
        <w:rPr>
          <w:rFonts w:cs="Times New Roman"/>
          <w:szCs w:val="28"/>
        </w:rPr>
        <w:t xml:space="preserve">p Xanh VGA, </w:t>
      </w:r>
      <w:r w:rsidRPr="00F43488">
        <w:rPr>
          <w:rFonts w:cs="Times New Roman"/>
          <w:szCs w:val="28"/>
        </w:rPr>
        <w:t>200 HTX áp dụ</w:t>
      </w:r>
      <w:r w:rsidR="00F4699A" w:rsidRPr="00F43488">
        <w:rPr>
          <w:rFonts w:cs="Times New Roman"/>
          <w:szCs w:val="28"/>
        </w:rPr>
        <w:t>ng MRV</w:t>
      </w:r>
    </w:p>
    <w:p w14:paraId="4C5CA116" w14:textId="61E61554" w:rsidR="00F4699A" w:rsidRDefault="00F4699A" w:rsidP="0044473A">
      <w:pPr>
        <w:jc w:val="both"/>
        <w:rPr>
          <w:rFonts w:cs="Times New Roman"/>
          <w:szCs w:val="28"/>
        </w:rPr>
      </w:pPr>
      <w:r>
        <w:rPr>
          <w:rFonts w:cs="Times New Roman"/>
          <w:b/>
          <w:bCs/>
          <w:szCs w:val="28"/>
        </w:rPr>
        <w:t xml:space="preserve">5. </w:t>
      </w:r>
      <w:r w:rsidR="00047C44" w:rsidRPr="0044473A">
        <w:rPr>
          <w:rFonts w:cs="Times New Roman"/>
          <w:b/>
          <w:bCs/>
          <w:szCs w:val="28"/>
        </w:rPr>
        <w:t>Năm 2029 – Hội nhập quốc tế</w:t>
      </w:r>
    </w:p>
    <w:p w14:paraId="6751822E" w14:textId="09AC2605" w:rsidR="00F4699A" w:rsidRPr="00F43488" w:rsidRDefault="00047C44" w:rsidP="00F43488">
      <w:pPr>
        <w:pStyle w:val="ListParagraph"/>
        <w:numPr>
          <w:ilvl w:val="0"/>
          <w:numId w:val="8"/>
        </w:numPr>
        <w:jc w:val="both"/>
        <w:rPr>
          <w:rFonts w:cs="Times New Roman"/>
          <w:szCs w:val="28"/>
        </w:rPr>
      </w:pPr>
      <w:r w:rsidRPr="00F43488">
        <w:rPr>
          <w:rFonts w:cs="Times New Roman"/>
          <w:szCs w:val="28"/>
        </w:rPr>
        <w:t xml:space="preserve">Công nhận tiêu chuẩn </w:t>
      </w:r>
      <w:r w:rsidR="00F4699A" w:rsidRPr="00F43488">
        <w:rPr>
          <w:rFonts w:cs="Times New Roman"/>
          <w:szCs w:val="28"/>
        </w:rPr>
        <w:t xml:space="preserve">VietFarm </w:t>
      </w:r>
      <w:r w:rsidRPr="00F43488">
        <w:rPr>
          <w:rFonts w:cs="Times New Roman"/>
          <w:szCs w:val="28"/>
        </w:rPr>
        <w:t>VGA–Green Standard tại EU – Nhật – Mỹ</w:t>
      </w:r>
    </w:p>
    <w:p w14:paraId="150CB65F" w14:textId="77777777" w:rsidR="00F4699A" w:rsidRPr="00F43488" w:rsidRDefault="00047C44" w:rsidP="00F43488">
      <w:pPr>
        <w:pStyle w:val="ListParagraph"/>
        <w:numPr>
          <w:ilvl w:val="0"/>
          <w:numId w:val="8"/>
        </w:numPr>
        <w:jc w:val="both"/>
        <w:rPr>
          <w:rFonts w:cs="Times New Roman"/>
          <w:szCs w:val="28"/>
        </w:rPr>
      </w:pPr>
      <w:r w:rsidRPr="00F43488">
        <w:rPr>
          <w:rFonts w:cs="Times New Roman"/>
          <w:szCs w:val="28"/>
        </w:rPr>
        <w:t>10 hợp đồng xuất khẩu sản phẩ</w:t>
      </w:r>
      <w:r w:rsidR="00F4699A" w:rsidRPr="00F43488">
        <w:rPr>
          <w:rFonts w:cs="Times New Roman"/>
          <w:szCs w:val="28"/>
        </w:rPr>
        <w:t>m NetZero</w:t>
      </w:r>
    </w:p>
    <w:p w14:paraId="0D9B84D4" w14:textId="77777777" w:rsidR="00F4699A" w:rsidRPr="00F43488" w:rsidRDefault="00047C44" w:rsidP="00F43488">
      <w:pPr>
        <w:pStyle w:val="ListParagraph"/>
        <w:numPr>
          <w:ilvl w:val="0"/>
          <w:numId w:val="8"/>
        </w:numPr>
        <w:jc w:val="both"/>
        <w:rPr>
          <w:rFonts w:cs="Times New Roman"/>
          <w:szCs w:val="28"/>
        </w:rPr>
      </w:pPr>
      <w:r w:rsidRPr="00F43488">
        <w:rPr>
          <w:rFonts w:cs="Times New Roman"/>
          <w:szCs w:val="28"/>
        </w:rPr>
        <w:t>50 chuyên gia MRV cấp quố</w:t>
      </w:r>
      <w:r w:rsidR="00F4699A" w:rsidRPr="00F43488">
        <w:rPr>
          <w:rFonts w:cs="Times New Roman"/>
          <w:szCs w:val="28"/>
        </w:rPr>
        <w:t xml:space="preserve">c gia, </w:t>
      </w:r>
      <w:r w:rsidRPr="00F43488">
        <w:rPr>
          <w:rFonts w:cs="Times New Roman"/>
          <w:szCs w:val="28"/>
        </w:rPr>
        <w:t>3 mô hình du lịch sinh thái liên vùng</w:t>
      </w:r>
    </w:p>
    <w:p w14:paraId="6A789520" w14:textId="66028A04" w:rsidR="00F4699A" w:rsidRDefault="00F4699A" w:rsidP="0044473A">
      <w:pPr>
        <w:jc w:val="both"/>
        <w:rPr>
          <w:rFonts w:cs="Times New Roman"/>
          <w:szCs w:val="28"/>
        </w:rPr>
      </w:pPr>
      <w:r>
        <w:rPr>
          <w:rFonts w:cs="Times New Roman"/>
          <w:b/>
          <w:bCs/>
          <w:szCs w:val="28"/>
        </w:rPr>
        <w:t xml:space="preserve">6. Năm 2030 - </w:t>
      </w:r>
      <w:r w:rsidR="00047C44" w:rsidRPr="0044473A">
        <w:rPr>
          <w:rFonts w:cs="Times New Roman"/>
          <w:b/>
          <w:bCs/>
          <w:szCs w:val="28"/>
        </w:rPr>
        <w:t>Định vị thương hiệu quốc gia</w:t>
      </w:r>
    </w:p>
    <w:p w14:paraId="74F99C70" w14:textId="77777777" w:rsidR="00F4699A" w:rsidRPr="00F43488" w:rsidRDefault="00047C44" w:rsidP="00F43488">
      <w:pPr>
        <w:pStyle w:val="ListParagraph"/>
        <w:numPr>
          <w:ilvl w:val="0"/>
          <w:numId w:val="9"/>
        </w:numPr>
        <w:jc w:val="both"/>
        <w:rPr>
          <w:rFonts w:cs="Times New Roman"/>
          <w:szCs w:val="28"/>
        </w:rPr>
      </w:pPr>
      <w:r w:rsidRPr="00F43488">
        <w:rPr>
          <w:rFonts w:cs="Times New Roman"/>
          <w:szCs w:val="28"/>
        </w:rPr>
        <w:t>30% HTX/công ty đạ</w:t>
      </w:r>
      <w:r w:rsidR="00F4699A" w:rsidRPr="00F43488">
        <w:rPr>
          <w:rFonts w:cs="Times New Roman"/>
          <w:szCs w:val="28"/>
        </w:rPr>
        <w:t>t VietFarm NetZero</w:t>
      </w:r>
    </w:p>
    <w:p w14:paraId="2F6B527A" w14:textId="77777777" w:rsidR="00F4699A" w:rsidRPr="00F43488" w:rsidRDefault="00047C44" w:rsidP="00F43488">
      <w:pPr>
        <w:pStyle w:val="ListParagraph"/>
        <w:numPr>
          <w:ilvl w:val="0"/>
          <w:numId w:val="9"/>
        </w:numPr>
        <w:jc w:val="both"/>
        <w:rPr>
          <w:rFonts w:cs="Times New Roman"/>
          <w:szCs w:val="28"/>
        </w:rPr>
      </w:pPr>
      <w:r w:rsidRPr="00F43488">
        <w:rPr>
          <w:rFonts w:cs="Times New Roman"/>
          <w:szCs w:val="28"/>
        </w:rPr>
        <w:t>Giảm 25% phát thả</w:t>
      </w:r>
      <w:r w:rsidR="00F4699A" w:rsidRPr="00F43488">
        <w:rPr>
          <w:rFonts w:cs="Times New Roman"/>
          <w:szCs w:val="28"/>
        </w:rPr>
        <w:t>i so 2020</w:t>
      </w:r>
    </w:p>
    <w:p w14:paraId="626B545A" w14:textId="77777777" w:rsidR="00F4699A" w:rsidRPr="00F43488" w:rsidRDefault="00047C44" w:rsidP="00F43488">
      <w:pPr>
        <w:pStyle w:val="ListParagraph"/>
        <w:numPr>
          <w:ilvl w:val="0"/>
          <w:numId w:val="9"/>
        </w:numPr>
        <w:jc w:val="both"/>
        <w:rPr>
          <w:rFonts w:cs="Times New Roman"/>
          <w:szCs w:val="28"/>
        </w:rPr>
      </w:pPr>
      <w:r w:rsidRPr="00F43488">
        <w:rPr>
          <w:rFonts w:cs="Times New Roman"/>
          <w:szCs w:val="28"/>
        </w:rPr>
        <w:t>Công bố “Sách Trắng Nông nghiệp Xanh Việ</w:t>
      </w:r>
      <w:r w:rsidR="00F4699A" w:rsidRPr="00F43488">
        <w:rPr>
          <w:rFonts w:cs="Times New Roman"/>
          <w:szCs w:val="28"/>
        </w:rPr>
        <w:t>t Nam 2030”</w:t>
      </w:r>
    </w:p>
    <w:p w14:paraId="7D52AEA2" w14:textId="0C9F9D89" w:rsidR="00047C44" w:rsidRPr="00F43488" w:rsidRDefault="00047C44" w:rsidP="00F43488">
      <w:pPr>
        <w:pStyle w:val="ListParagraph"/>
        <w:numPr>
          <w:ilvl w:val="0"/>
          <w:numId w:val="9"/>
        </w:numPr>
        <w:jc w:val="both"/>
        <w:rPr>
          <w:rFonts w:cs="Times New Roman"/>
          <w:szCs w:val="28"/>
        </w:rPr>
      </w:pPr>
      <w:r w:rsidRPr="00F43488">
        <w:rPr>
          <w:rFonts w:cs="Times New Roman"/>
          <w:szCs w:val="28"/>
        </w:rPr>
        <w:t>Định vị thương hiệu “Vietnam Green Agriculture – VGA Certified”</w:t>
      </w:r>
    </w:p>
    <w:p w14:paraId="68027FE6" w14:textId="537D2F5A" w:rsidR="00047C44" w:rsidRPr="0044473A" w:rsidRDefault="00047C44" w:rsidP="0044473A">
      <w:pPr>
        <w:jc w:val="both"/>
        <w:rPr>
          <w:rFonts w:cs="Times New Roman"/>
          <w:szCs w:val="28"/>
        </w:rPr>
      </w:pPr>
    </w:p>
    <w:p w14:paraId="7610EE77" w14:textId="77777777" w:rsidR="00047C44" w:rsidRPr="0044473A" w:rsidRDefault="00047C44" w:rsidP="0044473A">
      <w:pPr>
        <w:jc w:val="both"/>
        <w:rPr>
          <w:rFonts w:cs="Times New Roman"/>
          <w:b/>
          <w:bCs/>
          <w:szCs w:val="28"/>
        </w:rPr>
      </w:pPr>
      <w:r w:rsidRPr="0044473A">
        <w:rPr>
          <w:rFonts w:cs="Times New Roman"/>
          <w:b/>
          <w:bCs/>
          <w:szCs w:val="28"/>
        </w:rPr>
        <w:t>TÓM TẮT CHIẾN LƯỢC 2025–2030 (Ban Nông nghiệp Xanh – VGA)</w:t>
      </w:r>
    </w:p>
    <w:p w14:paraId="0299515B" w14:textId="2ED620DD" w:rsidR="00047C44" w:rsidRPr="0044473A" w:rsidRDefault="00047C44" w:rsidP="0044473A">
      <w:pPr>
        <w:jc w:val="both"/>
        <w:rPr>
          <w:rFonts w:cs="Times New Roman"/>
          <w:szCs w:val="28"/>
        </w:rPr>
      </w:pPr>
      <w:r w:rsidRPr="0044473A">
        <w:rPr>
          <w:rFonts w:cs="Times New Roman"/>
          <w:szCs w:val="28"/>
        </w:rPr>
        <w:t>Ban NNX phụ trách nông nghiệp xanh – hữu cơ – tuần hoàn – phát thải thấp; xây dựng tiêu chuẩn</w:t>
      </w:r>
      <w:r w:rsidR="008A7F50" w:rsidRPr="0044473A">
        <w:rPr>
          <w:rFonts w:cs="Times New Roman"/>
          <w:szCs w:val="28"/>
        </w:rPr>
        <w:t xml:space="preserve"> </w:t>
      </w:r>
      <w:r w:rsidRPr="0044473A">
        <w:rPr>
          <w:rFonts w:cs="Times New Roman"/>
          <w:szCs w:val="28"/>
        </w:rPr>
        <w:t>NetZero; hệ thống MRV quốc gia; xúc tiến thương mại xanh; hỗ trợ doanh nghiệp/HTX tiếp cận tín chỉ carbon, ESG và thị trường quốc tế.</w:t>
      </w:r>
    </w:p>
    <w:p w14:paraId="4EA47AA1" w14:textId="13918B14" w:rsidR="00F43488" w:rsidRDefault="00047C44" w:rsidP="0044473A">
      <w:pPr>
        <w:jc w:val="both"/>
        <w:rPr>
          <w:rFonts w:cs="Times New Roman"/>
          <w:szCs w:val="28"/>
        </w:rPr>
      </w:pPr>
      <w:r w:rsidRPr="0044473A">
        <w:rPr>
          <w:rFonts w:cs="Times New Roman"/>
          <w:b/>
          <w:bCs/>
          <w:szCs w:val="28"/>
        </w:rPr>
        <w:t>MỤC TIÊU ĐẾN 2030</w:t>
      </w:r>
      <w:r w:rsidR="00F43488">
        <w:rPr>
          <w:rFonts w:cs="Times New Roman"/>
          <w:b/>
          <w:bCs/>
          <w:szCs w:val="28"/>
        </w:rPr>
        <w:t>:</w:t>
      </w:r>
    </w:p>
    <w:p w14:paraId="463D97CA" w14:textId="77777777" w:rsidR="00F43488" w:rsidRDefault="00047C44" w:rsidP="0044473A">
      <w:pPr>
        <w:jc w:val="both"/>
        <w:rPr>
          <w:rFonts w:cs="Times New Roman"/>
          <w:szCs w:val="28"/>
        </w:rPr>
      </w:pPr>
      <w:r w:rsidRPr="0044473A">
        <w:rPr>
          <w:rFonts w:cs="Times New Roman"/>
          <w:szCs w:val="28"/>
        </w:rPr>
        <w:lastRenderedPageBreak/>
        <w:t>50% HTX/công ty đạt chứng nhậ</w:t>
      </w:r>
      <w:r w:rsidR="00F43488">
        <w:rPr>
          <w:rFonts w:cs="Times New Roman"/>
          <w:szCs w:val="28"/>
        </w:rPr>
        <w:t>n ESG – NetZero;</w:t>
      </w:r>
    </w:p>
    <w:p w14:paraId="1D13DEB4" w14:textId="0BB09486" w:rsidR="00F43488" w:rsidRDefault="00047C44" w:rsidP="0044473A">
      <w:pPr>
        <w:jc w:val="both"/>
        <w:rPr>
          <w:rFonts w:cs="Times New Roman"/>
          <w:szCs w:val="28"/>
        </w:rPr>
      </w:pPr>
      <w:r w:rsidRPr="0044473A">
        <w:rPr>
          <w:rFonts w:cs="Times New Roman"/>
          <w:szCs w:val="28"/>
        </w:rPr>
        <w:t>MRV toàn quốc cho 4 lĩnh vự</w:t>
      </w:r>
      <w:r w:rsidR="00F43488">
        <w:rPr>
          <w:rFonts w:cs="Times New Roman"/>
          <w:szCs w:val="28"/>
        </w:rPr>
        <w:t>c;</w:t>
      </w:r>
    </w:p>
    <w:p w14:paraId="3D30D7FB" w14:textId="77777777" w:rsidR="00F43488" w:rsidRDefault="00047C44" w:rsidP="0044473A">
      <w:pPr>
        <w:jc w:val="both"/>
        <w:rPr>
          <w:rFonts w:cs="Times New Roman"/>
          <w:szCs w:val="28"/>
        </w:rPr>
      </w:pPr>
      <w:r w:rsidRPr="0044473A">
        <w:rPr>
          <w:rFonts w:cs="Times New Roman"/>
          <w:szCs w:val="28"/>
        </w:rPr>
        <w:t>30 tỉnh có vùng sản xuấ</w:t>
      </w:r>
      <w:r w:rsidR="00F43488">
        <w:rPr>
          <w:rFonts w:cs="Times New Roman"/>
          <w:szCs w:val="28"/>
        </w:rPr>
        <w:t xml:space="preserve">t xanh; </w:t>
      </w:r>
      <w:r w:rsidRPr="0044473A">
        <w:rPr>
          <w:rFonts w:cs="Times New Roman"/>
          <w:szCs w:val="28"/>
        </w:rPr>
        <w:t>Tín chỉ carbon nông nghiệp trở thành nguồn lực tài chính bền vữ</w:t>
      </w:r>
      <w:r w:rsidR="00F43488">
        <w:rPr>
          <w:rFonts w:cs="Times New Roman"/>
          <w:szCs w:val="28"/>
        </w:rPr>
        <w:t>ng</w:t>
      </w:r>
    </w:p>
    <w:p w14:paraId="4ED2C8EE" w14:textId="0D45789D" w:rsidR="00047C44" w:rsidRPr="0044473A" w:rsidRDefault="00047C44" w:rsidP="0044473A">
      <w:pPr>
        <w:jc w:val="both"/>
        <w:rPr>
          <w:rFonts w:cs="Times New Roman"/>
          <w:szCs w:val="28"/>
        </w:rPr>
      </w:pPr>
      <w:r w:rsidRPr="0044473A">
        <w:rPr>
          <w:rFonts w:cs="Times New Roman"/>
          <w:szCs w:val="28"/>
        </w:rPr>
        <w:t>Thương hiệu quốc gia “Vietnam Green Agriculture – VGA Certified”</w:t>
      </w:r>
    </w:p>
    <w:p w14:paraId="181B43A9" w14:textId="77777777" w:rsidR="00F43488" w:rsidRDefault="00047C44" w:rsidP="0044473A">
      <w:pPr>
        <w:jc w:val="both"/>
        <w:rPr>
          <w:rFonts w:cs="Times New Roman"/>
          <w:szCs w:val="28"/>
        </w:rPr>
      </w:pPr>
      <w:r w:rsidRPr="0044473A">
        <w:rPr>
          <w:rFonts w:cs="Times New Roman"/>
          <w:b/>
          <w:bCs/>
          <w:szCs w:val="28"/>
        </w:rPr>
        <w:t>TRỌNG TÂM THEO NĂM</w:t>
      </w:r>
      <w:r w:rsidR="00F43488">
        <w:rPr>
          <w:rFonts w:cs="Times New Roman"/>
          <w:szCs w:val="28"/>
        </w:rPr>
        <w:t xml:space="preserve"> </w:t>
      </w:r>
      <w:r w:rsidRPr="0044473A">
        <w:rPr>
          <w:rFonts w:cs="Times New Roman"/>
          <w:b/>
          <w:bCs/>
          <w:szCs w:val="28"/>
        </w:rPr>
        <w:t>2025</w:t>
      </w:r>
      <w:r w:rsidRPr="0044473A">
        <w:rPr>
          <w:rFonts w:cs="Times New Roman"/>
          <w:szCs w:val="28"/>
        </w:rPr>
        <w:t>: Kiện toàn tổ chức, ra mắt VietFarm NetZero, 3 mô hình thí điể</w:t>
      </w:r>
      <w:r w:rsidR="00F43488">
        <w:rPr>
          <w:rFonts w:cs="Times New Roman"/>
          <w:szCs w:val="28"/>
        </w:rPr>
        <w:t>m</w:t>
      </w:r>
    </w:p>
    <w:p w14:paraId="783774B4" w14:textId="77777777" w:rsidR="00F43488" w:rsidRDefault="00047C44" w:rsidP="0044473A">
      <w:pPr>
        <w:jc w:val="both"/>
        <w:rPr>
          <w:rFonts w:cs="Times New Roman"/>
          <w:szCs w:val="28"/>
        </w:rPr>
      </w:pPr>
      <w:r w:rsidRPr="0044473A">
        <w:rPr>
          <w:rFonts w:cs="Times New Roman"/>
          <w:b/>
          <w:bCs/>
          <w:szCs w:val="28"/>
        </w:rPr>
        <w:t>2026</w:t>
      </w:r>
      <w:r w:rsidRPr="0044473A">
        <w:rPr>
          <w:rFonts w:cs="Times New Roman"/>
          <w:szCs w:val="28"/>
        </w:rPr>
        <w:t>: Chuẩn hóa tiêu chuẩn, nền tảng MRV, đào tạo 500 cán bộ</w:t>
      </w:r>
    </w:p>
    <w:p w14:paraId="23CE3420" w14:textId="77777777" w:rsidR="00F43488" w:rsidRDefault="00047C44" w:rsidP="0044473A">
      <w:pPr>
        <w:jc w:val="both"/>
        <w:rPr>
          <w:rFonts w:cs="Times New Roman"/>
          <w:szCs w:val="28"/>
        </w:rPr>
      </w:pPr>
      <w:r w:rsidRPr="0044473A">
        <w:rPr>
          <w:rFonts w:cs="Times New Roman"/>
          <w:b/>
          <w:bCs/>
          <w:szCs w:val="28"/>
        </w:rPr>
        <w:t>2027</w:t>
      </w:r>
      <w:r w:rsidRPr="0044473A">
        <w:rPr>
          <w:rFonts w:cs="Times New Roman"/>
          <w:szCs w:val="28"/>
        </w:rPr>
        <w:t>: 100 đơn vị chứng nhận, thí điểm sàn carbon nông nghiệ</w:t>
      </w:r>
      <w:r w:rsidR="00F43488">
        <w:rPr>
          <w:rFonts w:cs="Times New Roman"/>
          <w:szCs w:val="28"/>
        </w:rPr>
        <w:t>p</w:t>
      </w:r>
    </w:p>
    <w:p w14:paraId="1E871E3C" w14:textId="77777777" w:rsidR="00F43488" w:rsidRDefault="00047C44" w:rsidP="0044473A">
      <w:pPr>
        <w:jc w:val="both"/>
        <w:rPr>
          <w:rFonts w:cs="Times New Roman"/>
          <w:szCs w:val="28"/>
        </w:rPr>
      </w:pPr>
      <w:r w:rsidRPr="0044473A">
        <w:rPr>
          <w:rFonts w:cs="Times New Roman"/>
          <w:b/>
          <w:bCs/>
          <w:szCs w:val="28"/>
        </w:rPr>
        <w:t>2028</w:t>
      </w:r>
      <w:r w:rsidRPr="0044473A">
        <w:rPr>
          <w:rFonts w:cs="Times New Roman"/>
          <w:szCs w:val="28"/>
        </w:rPr>
        <w:t>: MRV toàn quốc, Quỹ Nông nghiệ</w:t>
      </w:r>
      <w:r w:rsidR="00F43488">
        <w:rPr>
          <w:rFonts w:cs="Times New Roman"/>
          <w:szCs w:val="28"/>
        </w:rPr>
        <w:t>p Xanh VGA</w:t>
      </w:r>
    </w:p>
    <w:p w14:paraId="6D39AC67" w14:textId="77777777" w:rsidR="00F43488" w:rsidRDefault="00047C44" w:rsidP="0044473A">
      <w:pPr>
        <w:jc w:val="both"/>
        <w:rPr>
          <w:rFonts w:cs="Times New Roman"/>
          <w:szCs w:val="28"/>
        </w:rPr>
      </w:pPr>
      <w:r w:rsidRPr="0044473A">
        <w:rPr>
          <w:rFonts w:cs="Times New Roman"/>
          <w:b/>
          <w:bCs/>
          <w:szCs w:val="28"/>
        </w:rPr>
        <w:t>2029</w:t>
      </w:r>
      <w:r w:rsidRPr="0044473A">
        <w:rPr>
          <w:rFonts w:cs="Times New Roman"/>
          <w:szCs w:val="28"/>
        </w:rPr>
        <w:t>: Công nhận quốc tế, xuất khẩ</w:t>
      </w:r>
      <w:r w:rsidR="00F43488">
        <w:rPr>
          <w:rFonts w:cs="Times New Roman"/>
          <w:szCs w:val="28"/>
        </w:rPr>
        <w:t>u NetZero</w:t>
      </w:r>
    </w:p>
    <w:p w14:paraId="07732723" w14:textId="0A36A3E1" w:rsidR="00047C44" w:rsidRPr="0044473A" w:rsidRDefault="00047C44" w:rsidP="0044473A">
      <w:pPr>
        <w:jc w:val="both"/>
        <w:rPr>
          <w:rFonts w:cs="Times New Roman"/>
          <w:szCs w:val="28"/>
        </w:rPr>
      </w:pPr>
      <w:r w:rsidRPr="0044473A">
        <w:rPr>
          <w:rFonts w:cs="Times New Roman"/>
          <w:szCs w:val="28"/>
        </w:rPr>
        <w:t xml:space="preserve"> </w:t>
      </w:r>
      <w:r w:rsidRPr="0044473A">
        <w:rPr>
          <w:rFonts w:cs="Times New Roman"/>
          <w:b/>
          <w:bCs/>
          <w:szCs w:val="28"/>
        </w:rPr>
        <w:t>2030</w:t>
      </w:r>
      <w:r w:rsidRPr="0044473A">
        <w:rPr>
          <w:rFonts w:cs="Times New Roman"/>
          <w:szCs w:val="28"/>
        </w:rPr>
        <w:t>: 30% HTX/công ty đạt VietFarm NetZero, Sách Trắng 2030</w:t>
      </w:r>
    </w:p>
    <w:p w14:paraId="67B11792" w14:textId="248F1A46" w:rsidR="00047C44" w:rsidRPr="0044473A" w:rsidRDefault="00047C44" w:rsidP="0044473A">
      <w:pPr>
        <w:jc w:val="both"/>
        <w:rPr>
          <w:rFonts w:cs="Times New Roman"/>
          <w:szCs w:val="28"/>
        </w:rPr>
      </w:pPr>
    </w:p>
    <w:p w14:paraId="0FE21C2D" w14:textId="0722B61F" w:rsidR="00047C44" w:rsidRPr="0044473A" w:rsidRDefault="00047C44" w:rsidP="0044473A">
      <w:pPr>
        <w:jc w:val="both"/>
        <w:rPr>
          <w:rFonts w:cs="Times New Roman"/>
          <w:b/>
          <w:bCs/>
          <w:szCs w:val="28"/>
        </w:rPr>
      </w:pPr>
      <w:r w:rsidRPr="0044473A">
        <w:rPr>
          <w:rFonts w:cs="Times New Roman"/>
          <w:b/>
          <w:bCs/>
          <w:szCs w:val="28"/>
        </w:rPr>
        <w:t xml:space="preserve"> BẢNG KÊ “CÔNG NGHỆ – GIẢI PHÁP – SẢN PHẨM XANH” (ĐÃ</w:t>
      </w:r>
      <w:r w:rsidR="006D25E6" w:rsidRPr="0044473A">
        <w:rPr>
          <w:rFonts w:cs="Times New Roman"/>
          <w:b/>
          <w:bCs/>
          <w:szCs w:val="28"/>
        </w:rPr>
        <w:t xml:space="preserve">, ĐANG </w:t>
      </w:r>
      <w:r w:rsidRPr="0044473A">
        <w:rPr>
          <w:rFonts w:cs="Times New Roman"/>
          <w:b/>
          <w:bCs/>
          <w:szCs w:val="28"/>
        </w:rPr>
        <w:t>&amp; SẼ TRIỂN KHAI)</w:t>
      </w:r>
    </w:p>
    <w:p w14:paraId="1F78965A" w14:textId="4ABBEF5F" w:rsidR="00047C44" w:rsidRPr="0044473A" w:rsidRDefault="00047C44" w:rsidP="0044473A">
      <w:pPr>
        <w:jc w:val="both"/>
        <w:rPr>
          <w:rFonts w:cs="Times New Roman"/>
          <w:b/>
          <w:bCs/>
          <w:szCs w:val="28"/>
        </w:rPr>
      </w:pPr>
      <w:r w:rsidRPr="0044473A">
        <w:rPr>
          <w:rFonts w:cs="Times New Roman"/>
          <w:b/>
          <w:bCs/>
          <w:szCs w:val="28"/>
        </w:rPr>
        <w:t>CÁC HOẠT ĐỘNG ĐÃ TRIỂN KHAI (từ khi tham gia Ban Vận động)</w:t>
      </w:r>
    </w:p>
    <w:tbl>
      <w:tblPr>
        <w:tblStyle w:val="TableGrid"/>
        <w:tblW w:w="0" w:type="auto"/>
        <w:tblLook w:val="04A0" w:firstRow="1" w:lastRow="0" w:firstColumn="1" w:lastColumn="0" w:noHBand="0" w:noVBand="1"/>
      </w:tblPr>
      <w:tblGrid>
        <w:gridCol w:w="1420"/>
        <w:gridCol w:w="7642"/>
      </w:tblGrid>
      <w:tr w:rsidR="00047C44" w:rsidRPr="0044473A" w14:paraId="497DD056" w14:textId="77777777" w:rsidTr="00F43488">
        <w:tc>
          <w:tcPr>
            <w:tcW w:w="0" w:type="auto"/>
            <w:vAlign w:val="center"/>
            <w:hideMark/>
          </w:tcPr>
          <w:p w14:paraId="702CC219" w14:textId="77777777" w:rsidR="00047C44" w:rsidRPr="0044473A" w:rsidRDefault="00047C44" w:rsidP="00F43488">
            <w:pPr>
              <w:jc w:val="center"/>
              <w:rPr>
                <w:rFonts w:cs="Times New Roman"/>
                <w:b/>
                <w:bCs/>
                <w:szCs w:val="28"/>
              </w:rPr>
            </w:pPr>
            <w:r w:rsidRPr="0044473A">
              <w:rPr>
                <w:rFonts w:cs="Times New Roman"/>
                <w:b/>
                <w:bCs/>
                <w:szCs w:val="28"/>
              </w:rPr>
              <w:t>Nhóm nội dung</w:t>
            </w:r>
          </w:p>
        </w:tc>
        <w:tc>
          <w:tcPr>
            <w:tcW w:w="0" w:type="auto"/>
            <w:vAlign w:val="center"/>
            <w:hideMark/>
          </w:tcPr>
          <w:p w14:paraId="001F3D42" w14:textId="77777777" w:rsidR="00047C44" w:rsidRPr="0044473A" w:rsidRDefault="00047C44" w:rsidP="00F43488">
            <w:pPr>
              <w:jc w:val="center"/>
              <w:rPr>
                <w:rFonts w:cs="Times New Roman"/>
                <w:b/>
                <w:bCs/>
                <w:szCs w:val="28"/>
              </w:rPr>
            </w:pPr>
            <w:r w:rsidRPr="0044473A">
              <w:rPr>
                <w:rFonts w:cs="Times New Roman"/>
                <w:b/>
                <w:bCs/>
                <w:szCs w:val="28"/>
              </w:rPr>
              <w:t>Hoạt động đã triển khai</w:t>
            </w:r>
          </w:p>
        </w:tc>
      </w:tr>
      <w:tr w:rsidR="00047C44" w:rsidRPr="0044473A" w14:paraId="50F2F019" w14:textId="77777777" w:rsidTr="00F43488">
        <w:tc>
          <w:tcPr>
            <w:tcW w:w="0" w:type="auto"/>
            <w:hideMark/>
          </w:tcPr>
          <w:p w14:paraId="7AAE5865" w14:textId="77777777" w:rsidR="00047C44" w:rsidRPr="0044473A" w:rsidRDefault="00047C44" w:rsidP="0044473A">
            <w:pPr>
              <w:jc w:val="both"/>
              <w:rPr>
                <w:rFonts w:cs="Times New Roman"/>
                <w:szCs w:val="28"/>
              </w:rPr>
            </w:pPr>
            <w:r w:rsidRPr="0044473A">
              <w:rPr>
                <w:rFonts w:cs="Times New Roman"/>
                <w:b/>
                <w:bCs/>
                <w:szCs w:val="28"/>
              </w:rPr>
              <w:t>Công nghệ</w:t>
            </w:r>
          </w:p>
        </w:tc>
        <w:tc>
          <w:tcPr>
            <w:tcW w:w="0" w:type="auto"/>
            <w:hideMark/>
          </w:tcPr>
          <w:p w14:paraId="0D820B2A" w14:textId="0C8CBD95" w:rsidR="00047C44" w:rsidRPr="0044473A" w:rsidRDefault="00047C44" w:rsidP="0044473A">
            <w:pPr>
              <w:jc w:val="both"/>
              <w:rPr>
                <w:rFonts w:cs="Times New Roman"/>
                <w:szCs w:val="28"/>
              </w:rPr>
            </w:pPr>
            <w:r w:rsidRPr="0044473A">
              <w:rPr>
                <w:rFonts w:cs="Times New Roman"/>
                <w:szCs w:val="28"/>
              </w:rPr>
              <w:t>MRV nông nghiệp chính xác; Hệ thống VietFarm NetZero; Truy xuất nguồn gốc số; Mô hình chuối</w:t>
            </w:r>
            <w:r w:rsidR="0011139A" w:rsidRPr="0044473A">
              <w:rPr>
                <w:rFonts w:cs="Times New Roman"/>
                <w:szCs w:val="28"/>
              </w:rPr>
              <w:t>, vải, nhãn GlobalGap.</w:t>
            </w:r>
          </w:p>
        </w:tc>
      </w:tr>
      <w:tr w:rsidR="00047C44" w:rsidRPr="0044473A" w14:paraId="5ADA0B5E" w14:textId="77777777" w:rsidTr="00F43488">
        <w:tc>
          <w:tcPr>
            <w:tcW w:w="0" w:type="auto"/>
            <w:hideMark/>
          </w:tcPr>
          <w:p w14:paraId="12F1BE82" w14:textId="77777777" w:rsidR="00047C44" w:rsidRPr="0044473A" w:rsidRDefault="00047C44" w:rsidP="0044473A">
            <w:pPr>
              <w:jc w:val="both"/>
              <w:rPr>
                <w:rFonts w:cs="Times New Roman"/>
                <w:szCs w:val="28"/>
              </w:rPr>
            </w:pPr>
            <w:r w:rsidRPr="0044473A">
              <w:rPr>
                <w:rFonts w:cs="Times New Roman"/>
                <w:b/>
                <w:bCs/>
                <w:szCs w:val="28"/>
              </w:rPr>
              <w:t>Giải pháp xanh</w:t>
            </w:r>
          </w:p>
        </w:tc>
        <w:tc>
          <w:tcPr>
            <w:tcW w:w="0" w:type="auto"/>
            <w:hideMark/>
          </w:tcPr>
          <w:p w14:paraId="5F264962" w14:textId="77777777" w:rsidR="00047C44" w:rsidRPr="0044473A" w:rsidRDefault="00047C44" w:rsidP="0044473A">
            <w:pPr>
              <w:jc w:val="both"/>
              <w:rPr>
                <w:rFonts w:cs="Times New Roman"/>
                <w:szCs w:val="28"/>
              </w:rPr>
            </w:pPr>
            <w:r w:rsidRPr="0044473A">
              <w:rPr>
                <w:rFonts w:cs="Times New Roman"/>
                <w:szCs w:val="28"/>
              </w:rPr>
              <w:t>Canh tác carbon thấp; Nông nghiệp hữu cơ; Nông lâm kết hợp; Phân bón hữu cơ vi sinh; Tuần hoàn phụ phẩm; Du lịch sinh thái – nông nghiệp</w:t>
            </w:r>
          </w:p>
        </w:tc>
      </w:tr>
      <w:tr w:rsidR="00047C44" w:rsidRPr="0044473A" w14:paraId="23A1F37F" w14:textId="77777777" w:rsidTr="00F43488">
        <w:tc>
          <w:tcPr>
            <w:tcW w:w="0" w:type="auto"/>
            <w:hideMark/>
          </w:tcPr>
          <w:p w14:paraId="79F2FC06" w14:textId="77777777" w:rsidR="00047C44" w:rsidRPr="0044473A" w:rsidRDefault="00047C44" w:rsidP="0044473A">
            <w:pPr>
              <w:jc w:val="both"/>
              <w:rPr>
                <w:rFonts w:cs="Times New Roman"/>
                <w:szCs w:val="28"/>
              </w:rPr>
            </w:pPr>
            <w:r w:rsidRPr="0044473A">
              <w:rPr>
                <w:rFonts w:cs="Times New Roman"/>
                <w:b/>
                <w:bCs/>
                <w:szCs w:val="28"/>
              </w:rPr>
              <w:t>Sản phẩm xanh</w:t>
            </w:r>
          </w:p>
        </w:tc>
        <w:tc>
          <w:tcPr>
            <w:tcW w:w="0" w:type="auto"/>
            <w:hideMark/>
          </w:tcPr>
          <w:p w14:paraId="79BB5B13" w14:textId="7A2767DA" w:rsidR="00047C44" w:rsidRPr="0044473A" w:rsidRDefault="00047C44" w:rsidP="0044473A">
            <w:pPr>
              <w:jc w:val="both"/>
              <w:rPr>
                <w:rFonts w:cs="Times New Roman"/>
                <w:szCs w:val="28"/>
              </w:rPr>
            </w:pPr>
            <w:r w:rsidRPr="0044473A">
              <w:rPr>
                <w:rFonts w:cs="Times New Roman"/>
                <w:szCs w:val="28"/>
              </w:rPr>
              <w:t xml:space="preserve">Chuối hữu cơ; Lúa carbon thấp; Tôm tuần hoàn; Nhãn Hưng Yên; Vải thiều Bắc Giang; </w:t>
            </w:r>
          </w:p>
        </w:tc>
      </w:tr>
      <w:tr w:rsidR="00047C44" w:rsidRPr="0044473A" w14:paraId="7B82E4D6" w14:textId="77777777" w:rsidTr="00F43488">
        <w:tc>
          <w:tcPr>
            <w:tcW w:w="0" w:type="auto"/>
            <w:hideMark/>
          </w:tcPr>
          <w:p w14:paraId="170711E7" w14:textId="77777777" w:rsidR="00047C44" w:rsidRPr="0044473A" w:rsidRDefault="00047C44" w:rsidP="0044473A">
            <w:pPr>
              <w:jc w:val="both"/>
              <w:rPr>
                <w:rFonts w:cs="Times New Roman"/>
                <w:szCs w:val="28"/>
              </w:rPr>
            </w:pPr>
            <w:r w:rsidRPr="0044473A">
              <w:rPr>
                <w:rFonts w:cs="Times New Roman"/>
                <w:b/>
                <w:bCs/>
                <w:szCs w:val="28"/>
              </w:rPr>
              <w:t>Hợp tác</w:t>
            </w:r>
          </w:p>
        </w:tc>
        <w:tc>
          <w:tcPr>
            <w:tcW w:w="0" w:type="auto"/>
            <w:hideMark/>
          </w:tcPr>
          <w:p w14:paraId="05467854" w14:textId="6B8048E8" w:rsidR="00047C44" w:rsidRPr="0044473A" w:rsidRDefault="00047C44" w:rsidP="0044473A">
            <w:pPr>
              <w:jc w:val="both"/>
              <w:rPr>
                <w:rFonts w:cs="Times New Roman"/>
                <w:szCs w:val="28"/>
              </w:rPr>
            </w:pPr>
            <w:r w:rsidRPr="0044473A">
              <w:rPr>
                <w:rFonts w:cs="Times New Roman"/>
                <w:szCs w:val="28"/>
              </w:rPr>
              <w:t xml:space="preserve">Kết nối </w:t>
            </w:r>
            <w:r w:rsidR="0011139A" w:rsidRPr="0044473A">
              <w:rPr>
                <w:rFonts w:cs="Times New Roman"/>
                <w:szCs w:val="28"/>
              </w:rPr>
              <w:t>Global Chamber</w:t>
            </w:r>
            <w:r w:rsidRPr="0044473A">
              <w:rPr>
                <w:rFonts w:cs="Times New Roman"/>
                <w:szCs w:val="28"/>
              </w:rPr>
              <w:t>; kết nối tài chính xanh</w:t>
            </w:r>
          </w:p>
        </w:tc>
      </w:tr>
    </w:tbl>
    <w:p w14:paraId="5E1636F2" w14:textId="77777777" w:rsidR="00F43488" w:rsidRDefault="00F43488" w:rsidP="0044473A">
      <w:pPr>
        <w:jc w:val="both"/>
        <w:rPr>
          <w:rFonts w:cs="Times New Roman"/>
          <w:b/>
          <w:bCs/>
          <w:szCs w:val="28"/>
        </w:rPr>
      </w:pPr>
    </w:p>
    <w:p w14:paraId="61663B26" w14:textId="7A1DA37F" w:rsidR="00047C44" w:rsidRPr="0044473A" w:rsidRDefault="00047C44" w:rsidP="0044473A">
      <w:pPr>
        <w:jc w:val="both"/>
        <w:rPr>
          <w:rFonts w:cs="Times New Roman"/>
          <w:b/>
          <w:bCs/>
          <w:szCs w:val="28"/>
        </w:rPr>
      </w:pPr>
      <w:r w:rsidRPr="0044473A">
        <w:rPr>
          <w:rFonts w:cs="Times New Roman"/>
          <w:b/>
          <w:bCs/>
          <w:szCs w:val="28"/>
        </w:rPr>
        <w:t xml:space="preserve"> CÁC HOẠT ĐỘNG SẼ TRIỂN KHAI (2025–2030)</w:t>
      </w:r>
    </w:p>
    <w:tbl>
      <w:tblPr>
        <w:tblStyle w:val="TableGrid"/>
        <w:tblW w:w="0" w:type="auto"/>
        <w:tblLook w:val="04A0" w:firstRow="1" w:lastRow="0" w:firstColumn="1" w:lastColumn="0" w:noHBand="0" w:noVBand="1"/>
      </w:tblPr>
      <w:tblGrid>
        <w:gridCol w:w="1118"/>
        <w:gridCol w:w="7944"/>
      </w:tblGrid>
      <w:tr w:rsidR="00F43488" w:rsidRPr="0044473A" w14:paraId="2B4FA399" w14:textId="77777777" w:rsidTr="00F43488">
        <w:tc>
          <w:tcPr>
            <w:tcW w:w="0" w:type="auto"/>
            <w:vAlign w:val="center"/>
            <w:hideMark/>
          </w:tcPr>
          <w:p w14:paraId="29F7FD45" w14:textId="77777777" w:rsidR="00047C44" w:rsidRPr="0044473A" w:rsidRDefault="00047C44" w:rsidP="00F43488">
            <w:pPr>
              <w:jc w:val="center"/>
              <w:rPr>
                <w:rFonts w:cs="Times New Roman"/>
                <w:b/>
                <w:bCs/>
                <w:szCs w:val="28"/>
              </w:rPr>
            </w:pPr>
            <w:r w:rsidRPr="0044473A">
              <w:rPr>
                <w:rFonts w:cs="Times New Roman"/>
                <w:b/>
                <w:bCs/>
                <w:szCs w:val="28"/>
              </w:rPr>
              <w:t>Giai đoạn</w:t>
            </w:r>
          </w:p>
        </w:tc>
        <w:tc>
          <w:tcPr>
            <w:tcW w:w="0" w:type="auto"/>
            <w:vAlign w:val="center"/>
            <w:hideMark/>
          </w:tcPr>
          <w:p w14:paraId="29BBF917" w14:textId="77777777" w:rsidR="00047C44" w:rsidRPr="0044473A" w:rsidRDefault="00047C44" w:rsidP="00F43488">
            <w:pPr>
              <w:jc w:val="center"/>
              <w:rPr>
                <w:rFonts w:cs="Times New Roman"/>
                <w:b/>
                <w:bCs/>
                <w:szCs w:val="28"/>
              </w:rPr>
            </w:pPr>
            <w:r w:rsidRPr="0044473A">
              <w:rPr>
                <w:rFonts w:cs="Times New Roman"/>
                <w:b/>
                <w:bCs/>
                <w:szCs w:val="28"/>
              </w:rPr>
              <w:t>Hoạt động trọng tâm</w:t>
            </w:r>
          </w:p>
        </w:tc>
      </w:tr>
      <w:tr w:rsidR="00F43488" w:rsidRPr="0044473A" w14:paraId="7B21517B" w14:textId="77777777" w:rsidTr="00F43488">
        <w:tc>
          <w:tcPr>
            <w:tcW w:w="0" w:type="auto"/>
            <w:hideMark/>
          </w:tcPr>
          <w:p w14:paraId="2943FFEC" w14:textId="77777777" w:rsidR="00047C44" w:rsidRPr="0044473A" w:rsidRDefault="00047C44" w:rsidP="0044473A">
            <w:pPr>
              <w:jc w:val="both"/>
              <w:rPr>
                <w:rFonts w:cs="Times New Roman"/>
                <w:szCs w:val="28"/>
              </w:rPr>
            </w:pPr>
            <w:r w:rsidRPr="0044473A">
              <w:rPr>
                <w:rFonts w:cs="Times New Roman"/>
                <w:b/>
                <w:bCs/>
                <w:szCs w:val="28"/>
              </w:rPr>
              <w:t>2025</w:t>
            </w:r>
          </w:p>
        </w:tc>
        <w:tc>
          <w:tcPr>
            <w:tcW w:w="0" w:type="auto"/>
            <w:hideMark/>
          </w:tcPr>
          <w:p w14:paraId="30BDC452" w14:textId="0742F5B6" w:rsidR="00047C44" w:rsidRPr="0044473A" w:rsidRDefault="00F43488" w:rsidP="0044473A">
            <w:pPr>
              <w:jc w:val="both"/>
              <w:rPr>
                <w:rFonts w:cs="Times New Roman"/>
                <w:szCs w:val="28"/>
              </w:rPr>
            </w:pPr>
            <w:r>
              <w:rPr>
                <w:rFonts w:cs="Times New Roman"/>
                <w:szCs w:val="28"/>
              </w:rPr>
              <w:t>5</w:t>
            </w:r>
            <w:r w:rsidR="00047C44" w:rsidRPr="0044473A">
              <w:rPr>
                <w:rFonts w:cs="Times New Roman"/>
                <w:szCs w:val="28"/>
              </w:rPr>
              <w:t xml:space="preserve"> mô hình thí điểm, ra mắt VietFarm NetZero</w:t>
            </w:r>
            <w:r w:rsidR="00434659" w:rsidRPr="0044473A">
              <w:rPr>
                <w:rFonts w:cs="Times New Roman"/>
                <w:szCs w:val="28"/>
              </w:rPr>
              <w:t>.</w:t>
            </w:r>
          </w:p>
        </w:tc>
      </w:tr>
      <w:tr w:rsidR="00F43488" w:rsidRPr="0044473A" w14:paraId="018B091F" w14:textId="77777777" w:rsidTr="00F43488">
        <w:tc>
          <w:tcPr>
            <w:tcW w:w="0" w:type="auto"/>
            <w:hideMark/>
          </w:tcPr>
          <w:p w14:paraId="483FD7C4" w14:textId="77777777" w:rsidR="00047C44" w:rsidRPr="0044473A" w:rsidRDefault="00047C44" w:rsidP="0044473A">
            <w:pPr>
              <w:jc w:val="both"/>
              <w:rPr>
                <w:rFonts w:cs="Times New Roman"/>
                <w:szCs w:val="28"/>
              </w:rPr>
            </w:pPr>
            <w:r w:rsidRPr="0044473A">
              <w:rPr>
                <w:rFonts w:cs="Times New Roman"/>
                <w:b/>
                <w:bCs/>
                <w:szCs w:val="28"/>
              </w:rPr>
              <w:t>2026</w:t>
            </w:r>
          </w:p>
        </w:tc>
        <w:tc>
          <w:tcPr>
            <w:tcW w:w="0" w:type="auto"/>
            <w:hideMark/>
          </w:tcPr>
          <w:p w14:paraId="54454C40" w14:textId="25E89A99" w:rsidR="00047C44" w:rsidRPr="0044473A" w:rsidRDefault="00047C44" w:rsidP="0044473A">
            <w:pPr>
              <w:jc w:val="both"/>
              <w:rPr>
                <w:rFonts w:cs="Times New Roman"/>
                <w:szCs w:val="28"/>
              </w:rPr>
            </w:pPr>
            <w:r w:rsidRPr="0044473A">
              <w:rPr>
                <w:rFonts w:cs="Times New Roman"/>
                <w:szCs w:val="28"/>
              </w:rPr>
              <w:t>Chuẩn hóa tiêu chuẩ</w:t>
            </w:r>
            <w:r w:rsidR="00F43488">
              <w:rPr>
                <w:rFonts w:cs="Times New Roman"/>
                <w:szCs w:val="28"/>
              </w:rPr>
              <w:t>n (2</w:t>
            </w:r>
            <w:r w:rsidRPr="0044473A">
              <w:rPr>
                <w:rFonts w:cs="Times New Roman"/>
                <w:szCs w:val="28"/>
              </w:rPr>
              <w:t xml:space="preserve"> lĩnh vực</w:t>
            </w:r>
            <w:r w:rsidR="00F43488">
              <w:rPr>
                <w:rFonts w:cs="Times New Roman"/>
                <w:szCs w:val="28"/>
              </w:rPr>
              <w:t>, 5 loại cây trồng vật nuôi</w:t>
            </w:r>
            <w:r w:rsidRPr="0044473A">
              <w:rPr>
                <w:rFonts w:cs="Times New Roman"/>
                <w:szCs w:val="28"/>
              </w:rPr>
              <w:t xml:space="preserve">), hoàn thiện nền tảng MRV, </w:t>
            </w:r>
            <w:r w:rsidR="00F43488">
              <w:rPr>
                <w:rFonts w:cs="Times New Roman"/>
                <w:szCs w:val="28"/>
              </w:rPr>
              <w:t xml:space="preserve">ESG, </w:t>
            </w:r>
            <w:r w:rsidRPr="0044473A">
              <w:rPr>
                <w:rFonts w:cs="Times New Roman"/>
                <w:szCs w:val="28"/>
              </w:rPr>
              <w:t>20 HTX phát thải</w:t>
            </w:r>
            <w:r w:rsidR="00F43488">
              <w:rPr>
                <w:rFonts w:cs="Times New Roman"/>
                <w:szCs w:val="28"/>
              </w:rPr>
              <w:t xml:space="preserve"> thấp 25%</w:t>
            </w:r>
          </w:p>
        </w:tc>
      </w:tr>
      <w:tr w:rsidR="00F43488" w:rsidRPr="0044473A" w14:paraId="2F46E5C5" w14:textId="77777777" w:rsidTr="00F43488">
        <w:tc>
          <w:tcPr>
            <w:tcW w:w="0" w:type="auto"/>
            <w:hideMark/>
          </w:tcPr>
          <w:p w14:paraId="4DE9A3E2" w14:textId="77777777" w:rsidR="00047C44" w:rsidRPr="0044473A" w:rsidRDefault="00047C44" w:rsidP="0044473A">
            <w:pPr>
              <w:jc w:val="both"/>
              <w:rPr>
                <w:rFonts w:cs="Times New Roman"/>
                <w:szCs w:val="28"/>
              </w:rPr>
            </w:pPr>
            <w:r w:rsidRPr="0044473A">
              <w:rPr>
                <w:rFonts w:cs="Times New Roman"/>
                <w:b/>
                <w:bCs/>
                <w:szCs w:val="28"/>
              </w:rPr>
              <w:lastRenderedPageBreak/>
              <w:t>2027</w:t>
            </w:r>
          </w:p>
        </w:tc>
        <w:tc>
          <w:tcPr>
            <w:tcW w:w="0" w:type="auto"/>
            <w:hideMark/>
          </w:tcPr>
          <w:p w14:paraId="1740E2BB" w14:textId="60218B7F" w:rsidR="00047C44" w:rsidRPr="0044473A" w:rsidRDefault="0011139A" w:rsidP="0044473A">
            <w:pPr>
              <w:jc w:val="both"/>
              <w:rPr>
                <w:rFonts w:cs="Times New Roman"/>
                <w:szCs w:val="28"/>
              </w:rPr>
            </w:pPr>
            <w:r w:rsidRPr="0044473A">
              <w:rPr>
                <w:rFonts w:cs="Times New Roman"/>
                <w:szCs w:val="28"/>
              </w:rPr>
              <w:t>Gia nhập s</w:t>
            </w:r>
            <w:r w:rsidR="00047C44" w:rsidRPr="0044473A">
              <w:rPr>
                <w:rFonts w:cs="Times New Roman"/>
                <w:szCs w:val="28"/>
              </w:rPr>
              <w:t>àn tín chỉ carbon nông nghiệp, 100 doanh nghiệp chứng nhận</w:t>
            </w:r>
          </w:p>
        </w:tc>
      </w:tr>
      <w:tr w:rsidR="00F43488" w:rsidRPr="0044473A" w14:paraId="6B4D2654" w14:textId="77777777" w:rsidTr="00F43488">
        <w:tc>
          <w:tcPr>
            <w:tcW w:w="0" w:type="auto"/>
            <w:hideMark/>
          </w:tcPr>
          <w:p w14:paraId="4DE97522" w14:textId="77777777" w:rsidR="00047C44" w:rsidRPr="0044473A" w:rsidRDefault="00047C44" w:rsidP="0044473A">
            <w:pPr>
              <w:jc w:val="both"/>
              <w:rPr>
                <w:rFonts w:cs="Times New Roman"/>
                <w:szCs w:val="28"/>
              </w:rPr>
            </w:pPr>
            <w:r w:rsidRPr="0044473A">
              <w:rPr>
                <w:rFonts w:cs="Times New Roman"/>
                <w:b/>
                <w:bCs/>
                <w:szCs w:val="28"/>
              </w:rPr>
              <w:t>2028</w:t>
            </w:r>
          </w:p>
        </w:tc>
        <w:tc>
          <w:tcPr>
            <w:tcW w:w="0" w:type="auto"/>
            <w:hideMark/>
          </w:tcPr>
          <w:p w14:paraId="103F6688" w14:textId="20364262" w:rsidR="00047C44" w:rsidRPr="0044473A" w:rsidRDefault="00047C44" w:rsidP="00F43488">
            <w:pPr>
              <w:jc w:val="both"/>
              <w:rPr>
                <w:rFonts w:cs="Times New Roman"/>
                <w:szCs w:val="28"/>
              </w:rPr>
            </w:pPr>
            <w:r w:rsidRPr="0044473A">
              <w:rPr>
                <w:rFonts w:cs="Times New Roman"/>
                <w:szCs w:val="28"/>
              </w:rPr>
              <w:t>MRV</w:t>
            </w:r>
            <w:r w:rsidR="00F43488">
              <w:rPr>
                <w:rFonts w:cs="Times New Roman"/>
                <w:szCs w:val="28"/>
              </w:rPr>
              <w:t>, ESG</w:t>
            </w:r>
            <w:r w:rsidRPr="0044473A">
              <w:rPr>
                <w:rFonts w:cs="Times New Roman"/>
                <w:szCs w:val="28"/>
              </w:rPr>
              <w:t xml:space="preserve"> </w:t>
            </w:r>
            <w:r w:rsidR="00F43488">
              <w:rPr>
                <w:rFonts w:cs="Times New Roman"/>
                <w:szCs w:val="28"/>
              </w:rPr>
              <w:t>30% HTX</w:t>
            </w:r>
            <w:r w:rsidRPr="0044473A">
              <w:rPr>
                <w:rFonts w:cs="Times New Roman"/>
                <w:szCs w:val="28"/>
              </w:rPr>
              <w:t>, Quỹ Nông nghiệp Xanh, 200 HTX</w:t>
            </w:r>
          </w:p>
        </w:tc>
      </w:tr>
      <w:tr w:rsidR="00F43488" w:rsidRPr="0044473A" w14:paraId="21EBE358" w14:textId="77777777" w:rsidTr="00F43488">
        <w:tc>
          <w:tcPr>
            <w:tcW w:w="0" w:type="auto"/>
            <w:hideMark/>
          </w:tcPr>
          <w:p w14:paraId="09C443D4" w14:textId="77777777" w:rsidR="00047C44" w:rsidRPr="0044473A" w:rsidRDefault="00047C44" w:rsidP="0044473A">
            <w:pPr>
              <w:jc w:val="both"/>
              <w:rPr>
                <w:rFonts w:cs="Times New Roman"/>
                <w:szCs w:val="28"/>
              </w:rPr>
            </w:pPr>
            <w:r w:rsidRPr="0044473A">
              <w:rPr>
                <w:rFonts w:cs="Times New Roman"/>
                <w:b/>
                <w:bCs/>
                <w:szCs w:val="28"/>
              </w:rPr>
              <w:t>2029</w:t>
            </w:r>
          </w:p>
        </w:tc>
        <w:tc>
          <w:tcPr>
            <w:tcW w:w="0" w:type="auto"/>
            <w:hideMark/>
          </w:tcPr>
          <w:p w14:paraId="496AD14A" w14:textId="08A242CA" w:rsidR="00047C44" w:rsidRPr="0044473A" w:rsidRDefault="00047C44" w:rsidP="00F43488">
            <w:pPr>
              <w:jc w:val="both"/>
              <w:rPr>
                <w:rFonts w:cs="Times New Roman"/>
                <w:szCs w:val="28"/>
              </w:rPr>
            </w:pPr>
            <w:r w:rsidRPr="0044473A">
              <w:rPr>
                <w:rFonts w:cs="Times New Roman"/>
                <w:szCs w:val="28"/>
              </w:rPr>
              <w:t xml:space="preserve">Công nhận </w:t>
            </w:r>
            <w:r w:rsidR="00F43488">
              <w:rPr>
                <w:rFonts w:cs="Times New Roman"/>
                <w:szCs w:val="28"/>
              </w:rPr>
              <w:t>TCVN</w:t>
            </w:r>
            <w:r w:rsidRPr="0044473A">
              <w:rPr>
                <w:rFonts w:cs="Times New Roman"/>
                <w:szCs w:val="28"/>
              </w:rPr>
              <w:t>, 10</w:t>
            </w:r>
            <w:r w:rsidR="00F43488">
              <w:rPr>
                <w:rFonts w:cs="Times New Roman"/>
                <w:szCs w:val="28"/>
              </w:rPr>
              <w:t>0</w:t>
            </w:r>
            <w:r w:rsidRPr="0044473A">
              <w:rPr>
                <w:rFonts w:cs="Times New Roman"/>
                <w:szCs w:val="28"/>
              </w:rPr>
              <w:t xml:space="preserve"> hợp đồng xuất khẩu NetZero</w:t>
            </w:r>
          </w:p>
        </w:tc>
      </w:tr>
      <w:tr w:rsidR="00F43488" w:rsidRPr="0044473A" w14:paraId="27D7976C" w14:textId="77777777" w:rsidTr="00F43488">
        <w:tc>
          <w:tcPr>
            <w:tcW w:w="0" w:type="auto"/>
            <w:hideMark/>
          </w:tcPr>
          <w:p w14:paraId="717D6A2D" w14:textId="77777777" w:rsidR="00047C44" w:rsidRPr="0044473A" w:rsidRDefault="00047C44" w:rsidP="0044473A">
            <w:pPr>
              <w:jc w:val="both"/>
              <w:rPr>
                <w:rFonts w:cs="Times New Roman"/>
                <w:szCs w:val="28"/>
              </w:rPr>
            </w:pPr>
            <w:r w:rsidRPr="0044473A">
              <w:rPr>
                <w:rFonts w:cs="Times New Roman"/>
                <w:b/>
                <w:bCs/>
                <w:szCs w:val="28"/>
              </w:rPr>
              <w:t>2030</w:t>
            </w:r>
          </w:p>
        </w:tc>
        <w:tc>
          <w:tcPr>
            <w:tcW w:w="0" w:type="auto"/>
            <w:hideMark/>
          </w:tcPr>
          <w:p w14:paraId="735F3DED" w14:textId="77777777" w:rsidR="00047C44" w:rsidRPr="0044473A" w:rsidRDefault="00047C44" w:rsidP="0044473A">
            <w:pPr>
              <w:jc w:val="both"/>
              <w:rPr>
                <w:rFonts w:cs="Times New Roman"/>
                <w:szCs w:val="28"/>
              </w:rPr>
            </w:pPr>
            <w:r w:rsidRPr="0044473A">
              <w:rPr>
                <w:rFonts w:cs="Times New Roman"/>
                <w:szCs w:val="28"/>
              </w:rPr>
              <w:t>Thương hiệu quốc gia VGA-Certified, Sách Trắng NNX 2030</w:t>
            </w:r>
          </w:p>
        </w:tc>
      </w:tr>
    </w:tbl>
    <w:p w14:paraId="773C271D" w14:textId="77777777" w:rsidR="00F43488" w:rsidRDefault="00F43488" w:rsidP="0044473A">
      <w:pPr>
        <w:jc w:val="both"/>
        <w:rPr>
          <w:rFonts w:cs="Times New Roman"/>
          <w:b/>
          <w:bCs/>
          <w:szCs w:val="28"/>
        </w:rPr>
      </w:pPr>
    </w:p>
    <w:p w14:paraId="0A572A8D" w14:textId="1472127E" w:rsidR="0032626D" w:rsidRPr="0044473A" w:rsidRDefault="0032626D" w:rsidP="0044473A">
      <w:pPr>
        <w:jc w:val="both"/>
        <w:rPr>
          <w:rFonts w:cs="Times New Roman"/>
          <w:b/>
          <w:bCs/>
          <w:szCs w:val="28"/>
        </w:rPr>
      </w:pPr>
      <w:r w:rsidRPr="0044473A">
        <w:rPr>
          <w:rFonts w:cs="Times New Roman"/>
          <w:b/>
          <w:bCs/>
          <w:szCs w:val="28"/>
        </w:rPr>
        <w:t>SWOT ANALYSIS – BAN NÔNG NGHIỆP XANH (NNX) – VGA</w:t>
      </w:r>
    </w:p>
    <w:p w14:paraId="4D082A4B" w14:textId="77777777" w:rsidR="0032626D" w:rsidRPr="0044473A" w:rsidRDefault="0032626D" w:rsidP="0044473A">
      <w:pPr>
        <w:jc w:val="both"/>
        <w:rPr>
          <w:rFonts w:cs="Times New Roman"/>
          <w:b/>
          <w:bCs/>
          <w:szCs w:val="28"/>
        </w:rPr>
      </w:pPr>
      <w:r w:rsidRPr="0044473A">
        <w:rPr>
          <w:rFonts w:cs="Times New Roman"/>
          <w:b/>
          <w:bCs/>
          <w:szCs w:val="28"/>
        </w:rPr>
        <w:t>1. Strengths – Điểm mạnh nội tại</w:t>
      </w:r>
    </w:p>
    <w:p w14:paraId="4D4B50E1" w14:textId="77777777" w:rsidR="0032626D" w:rsidRPr="0044473A" w:rsidRDefault="0032626D" w:rsidP="0044473A">
      <w:pPr>
        <w:jc w:val="both"/>
        <w:rPr>
          <w:rFonts w:cs="Times New Roman"/>
          <w:b/>
          <w:bCs/>
          <w:szCs w:val="28"/>
        </w:rPr>
      </w:pPr>
      <w:r w:rsidRPr="0044473A">
        <w:rPr>
          <w:rFonts w:cs="Times New Roman"/>
          <w:b/>
          <w:bCs/>
          <w:szCs w:val="28"/>
        </w:rPr>
        <w:t>1.1. Tầm nhìn chiến lược rõ ràng, phù hợp xu thế toàn cầu</w:t>
      </w:r>
    </w:p>
    <w:p w14:paraId="7E75D9C3" w14:textId="77777777" w:rsidR="00F43488" w:rsidRDefault="0032626D" w:rsidP="0044473A">
      <w:pPr>
        <w:jc w:val="both"/>
        <w:rPr>
          <w:rFonts w:cs="Times New Roman"/>
          <w:szCs w:val="28"/>
        </w:rPr>
      </w:pPr>
      <w:r w:rsidRPr="0044473A">
        <w:rPr>
          <w:rFonts w:cs="Times New Roman"/>
          <w:szCs w:val="28"/>
        </w:rPr>
        <w:t>– Định hướng nông nghiệp xanh – hữu cơ – tuần hoàn – phát thải thấp; gắn với NetZero, ESG, MRV và chuẩn quốc tế như GlobalGAP, FSC, GACP-WHO.</w:t>
      </w:r>
      <w:r w:rsidRPr="0044473A">
        <w:rPr>
          <w:rFonts w:cs="Times New Roman"/>
          <w:szCs w:val="28"/>
        </w:rPr>
        <w:br/>
        <w:t>– Có lộ trình rõ ràng từng năm 2025–2030, tạo tính chủ động và khả năng triển khai thực tế</w:t>
      </w:r>
      <w:r w:rsidR="00F43488">
        <w:rPr>
          <w:rFonts w:cs="Times New Roman"/>
          <w:szCs w:val="28"/>
        </w:rPr>
        <w:t>.</w:t>
      </w:r>
    </w:p>
    <w:p w14:paraId="610D022F" w14:textId="5A90C22B" w:rsidR="0032626D" w:rsidRPr="0044473A" w:rsidRDefault="0032626D" w:rsidP="0044473A">
      <w:pPr>
        <w:jc w:val="both"/>
        <w:rPr>
          <w:rFonts w:cs="Times New Roman"/>
          <w:b/>
          <w:bCs/>
          <w:szCs w:val="28"/>
        </w:rPr>
      </w:pPr>
      <w:r w:rsidRPr="0044473A">
        <w:rPr>
          <w:rFonts w:cs="Times New Roman"/>
          <w:b/>
          <w:bCs/>
          <w:szCs w:val="28"/>
        </w:rPr>
        <w:t>1.2. Mạng lưới chuyên gia mạnh và liên ngành</w:t>
      </w:r>
    </w:p>
    <w:p w14:paraId="31FD9CA7" w14:textId="7F448BF1" w:rsidR="0032626D" w:rsidRPr="0044473A" w:rsidRDefault="0032626D" w:rsidP="0044473A">
      <w:pPr>
        <w:jc w:val="both"/>
        <w:rPr>
          <w:rFonts w:cs="Times New Roman"/>
          <w:b/>
          <w:bCs/>
          <w:szCs w:val="28"/>
        </w:rPr>
      </w:pPr>
      <w:r w:rsidRPr="0044473A">
        <w:rPr>
          <w:rFonts w:cs="Times New Roman"/>
          <w:szCs w:val="28"/>
        </w:rPr>
        <w:t>– Quy tụ</w:t>
      </w:r>
      <w:r w:rsidR="003E4BA1" w:rsidRPr="0044473A">
        <w:rPr>
          <w:rFonts w:cs="Times New Roman"/>
          <w:szCs w:val="28"/>
        </w:rPr>
        <w:t xml:space="preserve"> hàng trăm</w:t>
      </w:r>
      <w:r w:rsidRPr="0044473A">
        <w:rPr>
          <w:rFonts w:cs="Times New Roman"/>
          <w:szCs w:val="28"/>
        </w:rPr>
        <w:t xml:space="preserve"> chuyên gia đầu ngành: cây trồng, môi trường, lâm nghiệp, ESG–MRV, du lịch nông nghiệp, dược liệu, hữu cơ, tài chính xanh…</w:t>
      </w:r>
      <w:r w:rsidRPr="0044473A">
        <w:rPr>
          <w:rFonts w:cs="Times New Roman"/>
          <w:szCs w:val="28"/>
        </w:rPr>
        <w:br/>
        <w:t>– Cơ cấu 6 tiểu ban đảm bảo bao quát đầy đủ các trụ cột của nông nghiệp xanh.</w:t>
      </w:r>
      <w:r w:rsidRPr="0044473A">
        <w:rPr>
          <w:rFonts w:cs="Times New Roman"/>
          <w:szCs w:val="28"/>
        </w:rPr>
        <w:br/>
      </w:r>
      <w:r w:rsidRPr="0044473A">
        <w:rPr>
          <w:rFonts w:cs="Times New Roman"/>
          <w:b/>
          <w:bCs/>
          <w:szCs w:val="28"/>
        </w:rPr>
        <w:t>1.3. Có công nghệ và nền tảng kỹ thuật vượt trội</w:t>
      </w:r>
    </w:p>
    <w:p w14:paraId="3BA3EAC7" w14:textId="4E48F7B6" w:rsidR="00F43488" w:rsidRDefault="00F43488" w:rsidP="0044473A">
      <w:pPr>
        <w:jc w:val="both"/>
        <w:rPr>
          <w:rFonts w:cs="Times New Roman"/>
          <w:szCs w:val="28"/>
        </w:rPr>
      </w:pPr>
      <w:r>
        <w:rPr>
          <w:rFonts w:cs="Times New Roman"/>
          <w:szCs w:val="28"/>
        </w:rPr>
        <w:t xml:space="preserve">- </w:t>
      </w:r>
      <w:r w:rsidR="0032626D" w:rsidRPr="0044473A">
        <w:rPr>
          <w:rFonts w:cs="Times New Roman"/>
          <w:szCs w:val="28"/>
        </w:rPr>
        <w:t>MRV nông nghiệp chính xác và truy xuất số</w:t>
      </w:r>
      <w:r>
        <w:rPr>
          <w:rFonts w:cs="Times New Roman"/>
          <w:szCs w:val="28"/>
        </w:rPr>
        <w:t xml:space="preserve"> VietFarm NetZero.</w:t>
      </w:r>
      <w:r>
        <w:rPr>
          <w:rFonts w:cs="Times New Roman"/>
          <w:szCs w:val="28"/>
        </w:rPr>
        <w:br/>
        <w:t xml:space="preserve">- </w:t>
      </w:r>
      <w:r w:rsidR="0032626D" w:rsidRPr="0044473A">
        <w:rPr>
          <w:rFonts w:cs="Times New Roman"/>
          <w:szCs w:val="28"/>
        </w:rPr>
        <w:t>Mô hình thực tiễn đã triển khai: chuối – vải – nhãn GlobalGAP, lúa carbon thấp, tôm tuầ</w:t>
      </w:r>
      <w:r>
        <w:rPr>
          <w:rFonts w:cs="Times New Roman"/>
          <w:szCs w:val="28"/>
        </w:rPr>
        <w:t>n hoàn.</w:t>
      </w:r>
    </w:p>
    <w:p w14:paraId="776B4906" w14:textId="3A99DC44" w:rsidR="0032626D" w:rsidRPr="0044473A" w:rsidRDefault="0032626D" w:rsidP="0044473A">
      <w:pPr>
        <w:jc w:val="both"/>
        <w:rPr>
          <w:rFonts w:cs="Times New Roman"/>
          <w:b/>
          <w:bCs/>
          <w:szCs w:val="28"/>
        </w:rPr>
      </w:pPr>
      <w:r w:rsidRPr="0044473A">
        <w:rPr>
          <w:rFonts w:cs="Times New Roman"/>
          <w:b/>
          <w:bCs/>
          <w:szCs w:val="28"/>
        </w:rPr>
        <w:t>1.4. Liên kết mạnh với chính sách quốc gia và chuỗi giá trị xuất khẩu</w:t>
      </w:r>
    </w:p>
    <w:p w14:paraId="5CF30833" w14:textId="77777777" w:rsidR="00F43488" w:rsidRDefault="0032626D" w:rsidP="0044473A">
      <w:pPr>
        <w:jc w:val="both"/>
        <w:rPr>
          <w:rFonts w:cs="Times New Roman"/>
          <w:szCs w:val="28"/>
        </w:rPr>
      </w:pPr>
      <w:r w:rsidRPr="0044473A">
        <w:rPr>
          <w:rFonts w:cs="Times New Roman"/>
          <w:szCs w:val="28"/>
        </w:rPr>
        <w:t>– Bám sát mục tiêu quốc gia về phát thải, năng lượng xanh, nông nghiệp carbon thấp và kim ngạch 60–62 tỉ USD (Quyết đị</w:t>
      </w:r>
      <w:r w:rsidR="00F43488">
        <w:rPr>
          <w:rFonts w:cs="Times New Roman"/>
          <w:szCs w:val="28"/>
        </w:rPr>
        <w:t>nh 174/QĐ-TTg).</w:t>
      </w:r>
    </w:p>
    <w:p w14:paraId="17AEF9EC" w14:textId="77777777" w:rsidR="00F43488" w:rsidRDefault="0032626D" w:rsidP="0044473A">
      <w:pPr>
        <w:jc w:val="both"/>
        <w:rPr>
          <w:rFonts w:cs="Times New Roman"/>
          <w:szCs w:val="28"/>
        </w:rPr>
      </w:pPr>
      <w:r w:rsidRPr="0044473A">
        <w:rPr>
          <w:rFonts w:cs="Times New Roman"/>
          <w:szCs w:val="28"/>
        </w:rPr>
        <w:t>– Hỗ trợ HTX, doanh nghiệp tiếp cận tín chỉ carbon, tài chính xanh, tiêu chuẩn thị trường EU–Mỹ–Nhậ</w:t>
      </w:r>
      <w:r w:rsidR="00F43488">
        <w:rPr>
          <w:rFonts w:cs="Times New Roman"/>
          <w:szCs w:val="28"/>
        </w:rPr>
        <w:t>t.</w:t>
      </w:r>
    </w:p>
    <w:p w14:paraId="6EFA39EF" w14:textId="50C10378" w:rsidR="0032626D" w:rsidRPr="0044473A" w:rsidRDefault="0032626D" w:rsidP="0044473A">
      <w:pPr>
        <w:jc w:val="both"/>
        <w:rPr>
          <w:rFonts w:cs="Times New Roman"/>
          <w:b/>
          <w:bCs/>
          <w:szCs w:val="28"/>
        </w:rPr>
      </w:pPr>
      <w:r w:rsidRPr="0044473A">
        <w:rPr>
          <w:rFonts w:cs="Times New Roman"/>
          <w:b/>
          <w:bCs/>
          <w:szCs w:val="28"/>
        </w:rPr>
        <w:t>1.5. Lợi thế về thương hiệu và định vị tầm quốc gia</w:t>
      </w:r>
    </w:p>
    <w:p w14:paraId="108D7B77" w14:textId="77777777" w:rsidR="0032626D" w:rsidRPr="0044473A" w:rsidRDefault="0032626D" w:rsidP="0044473A">
      <w:pPr>
        <w:jc w:val="both"/>
        <w:rPr>
          <w:rFonts w:cs="Times New Roman"/>
          <w:szCs w:val="28"/>
        </w:rPr>
      </w:pPr>
      <w:r w:rsidRPr="0044473A">
        <w:rPr>
          <w:rFonts w:cs="Times New Roman"/>
          <w:szCs w:val="28"/>
        </w:rPr>
        <w:t>– Mục tiêu xây dựng thương hiệu quốc gia “Vietnam Green Agriculture – VGA Certified”.</w:t>
      </w:r>
      <w:r w:rsidRPr="0044473A">
        <w:rPr>
          <w:rFonts w:cs="Times New Roman"/>
          <w:szCs w:val="28"/>
        </w:rPr>
        <w:br/>
        <w:t>– Định hướng được công nhận quốc tế vào 2029.</w:t>
      </w:r>
    </w:p>
    <w:p w14:paraId="365C6087" w14:textId="77777777" w:rsidR="0032626D" w:rsidRPr="0044473A" w:rsidRDefault="0032626D" w:rsidP="0044473A">
      <w:pPr>
        <w:jc w:val="both"/>
        <w:rPr>
          <w:rFonts w:cs="Times New Roman"/>
          <w:b/>
          <w:bCs/>
          <w:szCs w:val="28"/>
        </w:rPr>
      </w:pPr>
      <w:r w:rsidRPr="0044473A">
        <w:rPr>
          <w:rFonts w:cs="Times New Roman"/>
          <w:b/>
          <w:bCs/>
          <w:szCs w:val="28"/>
        </w:rPr>
        <w:t>2. Weaknesses – Điểm yếu nội tại</w:t>
      </w:r>
    </w:p>
    <w:p w14:paraId="51AB150F" w14:textId="77777777" w:rsidR="00F43488" w:rsidRDefault="0032626D" w:rsidP="0044473A">
      <w:pPr>
        <w:jc w:val="both"/>
        <w:rPr>
          <w:rFonts w:cs="Times New Roman"/>
          <w:b/>
          <w:bCs/>
          <w:szCs w:val="28"/>
        </w:rPr>
      </w:pPr>
      <w:r w:rsidRPr="0044473A">
        <w:rPr>
          <w:rFonts w:cs="Times New Roman"/>
          <w:b/>
          <w:bCs/>
          <w:szCs w:val="28"/>
        </w:rPr>
        <w:t>2.1. Khối lượng công việc rất lớn nhưng nguồn lực tổ chức còn phân tán</w:t>
      </w:r>
    </w:p>
    <w:p w14:paraId="32BD7C5D" w14:textId="77777777" w:rsidR="00F43488" w:rsidRDefault="0032626D" w:rsidP="0044473A">
      <w:pPr>
        <w:jc w:val="both"/>
        <w:rPr>
          <w:rFonts w:cs="Times New Roman"/>
          <w:szCs w:val="28"/>
        </w:rPr>
      </w:pPr>
      <w:r w:rsidRPr="0044473A">
        <w:rPr>
          <w:rFonts w:cs="Times New Roman"/>
          <w:szCs w:val="28"/>
        </w:rPr>
        <w:t xml:space="preserve">– 6 tiểu ban, </w:t>
      </w:r>
      <w:r w:rsidR="003E4BA1" w:rsidRPr="0044473A">
        <w:rPr>
          <w:rFonts w:cs="Times New Roman"/>
          <w:szCs w:val="28"/>
        </w:rPr>
        <w:t>hàng trăn</w:t>
      </w:r>
      <w:r w:rsidRPr="0044473A">
        <w:rPr>
          <w:rFonts w:cs="Times New Roman"/>
          <w:szCs w:val="28"/>
        </w:rPr>
        <w:t xml:space="preserve"> chuyên gia nhưng chưa có cơ chế vận hành chi tiết, KPIs rõ ràng hay phân bổ nhân sự theo dự án.</w:t>
      </w:r>
    </w:p>
    <w:p w14:paraId="612D8CCA" w14:textId="54BEB1F2" w:rsidR="0032626D" w:rsidRPr="00F43488" w:rsidRDefault="0032626D" w:rsidP="0044473A">
      <w:pPr>
        <w:jc w:val="both"/>
        <w:rPr>
          <w:rFonts w:cs="Times New Roman"/>
          <w:b/>
          <w:bCs/>
          <w:szCs w:val="28"/>
        </w:rPr>
      </w:pPr>
      <w:r w:rsidRPr="0044473A">
        <w:rPr>
          <w:rFonts w:cs="Times New Roman"/>
          <w:szCs w:val="28"/>
        </w:rPr>
        <w:lastRenderedPageBreak/>
        <w:t>– Nhiều nhiệm vụ mang tính kỹ thuật cao: MRV, tiêu chuẩn, sàn carbon → cần đội ngũ chuyên nghiệp hóa.</w:t>
      </w:r>
    </w:p>
    <w:p w14:paraId="2B7F026B" w14:textId="77777777" w:rsidR="0032626D" w:rsidRPr="0044473A" w:rsidRDefault="0032626D" w:rsidP="0044473A">
      <w:pPr>
        <w:jc w:val="both"/>
        <w:rPr>
          <w:rFonts w:cs="Times New Roman"/>
          <w:b/>
          <w:bCs/>
          <w:szCs w:val="28"/>
        </w:rPr>
      </w:pPr>
      <w:r w:rsidRPr="0044473A">
        <w:rPr>
          <w:rFonts w:cs="Times New Roman"/>
          <w:b/>
          <w:bCs/>
          <w:szCs w:val="28"/>
        </w:rPr>
        <w:t>2.2. Nguồn tài chính vận hành chưa được mô tả cụ thể</w:t>
      </w:r>
    </w:p>
    <w:p w14:paraId="6A15E737" w14:textId="77777777" w:rsidR="00F43488" w:rsidRDefault="0032626D" w:rsidP="0044473A">
      <w:pPr>
        <w:jc w:val="both"/>
        <w:rPr>
          <w:rFonts w:cs="Times New Roman"/>
          <w:szCs w:val="28"/>
        </w:rPr>
      </w:pPr>
      <w:r w:rsidRPr="0044473A">
        <w:rPr>
          <w:rFonts w:cs="Times New Roman"/>
          <w:szCs w:val="28"/>
        </w:rPr>
        <w:t>– Tài liệu đề cập “Quỹ Nông nghiệp Xanh” vào năm 2028, nhưng giai đoạn 2025–2027 vẫn phụ thuộc nhiều vào liên kết và tài trợ</w:t>
      </w:r>
      <w:r w:rsidR="00F43488">
        <w:rPr>
          <w:rFonts w:cs="Times New Roman"/>
          <w:szCs w:val="28"/>
        </w:rPr>
        <w:t>.</w:t>
      </w:r>
    </w:p>
    <w:p w14:paraId="428C7EF7" w14:textId="50C9D5A4" w:rsidR="0032626D" w:rsidRPr="0044473A" w:rsidRDefault="0032626D" w:rsidP="0044473A">
      <w:pPr>
        <w:jc w:val="both"/>
        <w:rPr>
          <w:rFonts w:cs="Times New Roman"/>
          <w:szCs w:val="28"/>
        </w:rPr>
      </w:pPr>
      <w:r w:rsidRPr="0044473A">
        <w:rPr>
          <w:rFonts w:cs="Times New Roman"/>
          <w:szCs w:val="28"/>
        </w:rPr>
        <w:t>– Chưa có mô hình tài chính dài hạn để duy trì nền tảng MRV quốc gia.</w:t>
      </w:r>
    </w:p>
    <w:p w14:paraId="22EF9722" w14:textId="77777777" w:rsidR="0032626D" w:rsidRPr="0044473A" w:rsidRDefault="0032626D" w:rsidP="0044473A">
      <w:pPr>
        <w:jc w:val="both"/>
        <w:rPr>
          <w:rFonts w:cs="Times New Roman"/>
          <w:b/>
          <w:bCs/>
          <w:szCs w:val="28"/>
        </w:rPr>
      </w:pPr>
      <w:r w:rsidRPr="0044473A">
        <w:rPr>
          <w:rFonts w:cs="Times New Roman"/>
          <w:b/>
          <w:bCs/>
          <w:szCs w:val="28"/>
        </w:rPr>
        <w:t>2.3. Phụ thuộc vào nhiều thay đổi chính sách quốc gia</w:t>
      </w:r>
    </w:p>
    <w:p w14:paraId="38827AFD" w14:textId="77777777" w:rsidR="00F43488" w:rsidRDefault="0032626D" w:rsidP="0044473A">
      <w:pPr>
        <w:jc w:val="both"/>
        <w:rPr>
          <w:rFonts w:cs="Times New Roman"/>
          <w:szCs w:val="28"/>
        </w:rPr>
      </w:pPr>
      <w:r w:rsidRPr="0044473A">
        <w:rPr>
          <w:rFonts w:cs="Times New Roman"/>
          <w:szCs w:val="28"/>
        </w:rPr>
        <w:t>– Các hoạt động như tín chỉ carbon, MRV, tiêu chuẩn NetZero phụ thuộc vào khung pháp lý đang hoàn thiệ</w:t>
      </w:r>
      <w:r w:rsidR="00F43488">
        <w:rPr>
          <w:rFonts w:cs="Times New Roman"/>
          <w:szCs w:val="28"/>
        </w:rPr>
        <w:t>n.</w:t>
      </w:r>
    </w:p>
    <w:p w14:paraId="5C85BF2D" w14:textId="335AABED" w:rsidR="0032626D" w:rsidRPr="0044473A" w:rsidRDefault="0032626D" w:rsidP="0044473A">
      <w:pPr>
        <w:jc w:val="both"/>
        <w:rPr>
          <w:rFonts w:cs="Times New Roman"/>
          <w:szCs w:val="28"/>
        </w:rPr>
      </w:pPr>
      <w:r w:rsidRPr="0044473A">
        <w:rPr>
          <w:rFonts w:cs="Times New Roman"/>
          <w:szCs w:val="28"/>
        </w:rPr>
        <w:t>→ Rủi ro chậm tiến độ nếu pháp lý chưa kịp ban hành.</w:t>
      </w:r>
    </w:p>
    <w:p w14:paraId="12041AA9" w14:textId="77777777" w:rsidR="0032626D" w:rsidRPr="0044473A" w:rsidRDefault="0032626D" w:rsidP="0044473A">
      <w:pPr>
        <w:jc w:val="both"/>
        <w:rPr>
          <w:rFonts w:cs="Times New Roman"/>
          <w:b/>
          <w:bCs/>
          <w:szCs w:val="28"/>
        </w:rPr>
      </w:pPr>
      <w:r w:rsidRPr="0044473A">
        <w:rPr>
          <w:rFonts w:cs="Times New Roman"/>
          <w:b/>
          <w:bCs/>
          <w:szCs w:val="28"/>
        </w:rPr>
        <w:t>2.4. Thiếu bộ phận chuyên trách truyền thông và vận động chính sách ở quy mô lớn</w:t>
      </w:r>
    </w:p>
    <w:p w14:paraId="2FBCEFA4" w14:textId="3D9761EE" w:rsidR="0032626D" w:rsidRPr="0044473A" w:rsidRDefault="0032626D" w:rsidP="0044473A">
      <w:pPr>
        <w:jc w:val="both"/>
        <w:rPr>
          <w:rFonts w:cs="Times New Roman"/>
          <w:szCs w:val="28"/>
        </w:rPr>
      </w:pPr>
      <w:r w:rsidRPr="0044473A">
        <w:rPr>
          <w:rFonts w:cs="Times New Roman"/>
          <w:szCs w:val="28"/>
        </w:rPr>
        <w:t>– Mặc dù có tiểu ban truyền thông, nhưng chưa thấy chiến lược cụ thể để thúc đẩy nhận thức cộng đồng và tương tác đa ngành.</w:t>
      </w:r>
    </w:p>
    <w:p w14:paraId="7E4238B2" w14:textId="77777777" w:rsidR="0032626D" w:rsidRPr="0044473A" w:rsidRDefault="0032626D" w:rsidP="0044473A">
      <w:pPr>
        <w:jc w:val="both"/>
        <w:rPr>
          <w:rFonts w:cs="Times New Roman"/>
          <w:b/>
          <w:bCs/>
          <w:szCs w:val="28"/>
        </w:rPr>
      </w:pPr>
      <w:r w:rsidRPr="0044473A">
        <w:rPr>
          <w:rFonts w:cs="Times New Roman"/>
          <w:b/>
          <w:bCs/>
          <w:szCs w:val="28"/>
        </w:rPr>
        <w:t>3. Opportunities – Cơ hội từ môi trường bên ngoài</w:t>
      </w:r>
    </w:p>
    <w:p w14:paraId="4D8607DD" w14:textId="77777777" w:rsidR="0032626D" w:rsidRPr="0044473A" w:rsidRDefault="0032626D" w:rsidP="0044473A">
      <w:pPr>
        <w:jc w:val="both"/>
        <w:rPr>
          <w:rFonts w:cs="Times New Roman"/>
          <w:b/>
          <w:bCs/>
          <w:szCs w:val="28"/>
        </w:rPr>
      </w:pPr>
      <w:r w:rsidRPr="0044473A">
        <w:rPr>
          <w:rFonts w:cs="Times New Roman"/>
          <w:b/>
          <w:bCs/>
          <w:szCs w:val="28"/>
        </w:rPr>
        <w:t>3.1. Xu hướng toàn cầu chuyển sang nông nghiệp xanh – ESG – NetZero</w:t>
      </w:r>
    </w:p>
    <w:p w14:paraId="29E88539" w14:textId="77777777" w:rsidR="0032626D" w:rsidRPr="0044473A" w:rsidRDefault="0032626D" w:rsidP="0044473A">
      <w:pPr>
        <w:jc w:val="both"/>
        <w:rPr>
          <w:rFonts w:cs="Times New Roman"/>
          <w:szCs w:val="28"/>
        </w:rPr>
      </w:pPr>
      <w:r w:rsidRPr="0044473A">
        <w:rPr>
          <w:rFonts w:cs="Times New Roman"/>
          <w:szCs w:val="28"/>
        </w:rPr>
        <w:t>– EU CBAM, Farm to Fork, Mỹ – Nhật – Hàn tăng yêu cầu ESG; Việt Nam cam kết NetZero 2050 → tạo thị trường lớn cho dịch vụ chứng nhận, MRV, truy xuất.</w:t>
      </w:r>
      <w:r w:rsidRPr="0044473A">
        <w:rPr>
          <w:rFonts w:cs="Times New Roman"/>
          <w:szCs w:val="28"/>
        </w:rPr>
        <w:br/>
        <w:t>– Nhu cầu sản phẩm phát thải thấp tăng nhanh.</w:t>
      </w:r>
    </w:p>
    <w:p w14:paraId="584BB0AD" w14:textId="77777777" w:rsidR="0032626D" w:rsidRPr="0044473A" w:rsidRDefault="0032626D" w:rsidP="0044473A">
      <w:pPr>
        <w:jc w:val="both"/>
        <w:rPr>
          <w:rFonts w:cs="Times New Roman"/>
          <w:b/>
          <w:bCs/>
          <w:szCs w:val="28"/>
        </w:rPr>
      </w:pPr>
      <w:r w:rsidRPr="0044473A">
        <w:rPr>
          <w:rFonts w:cs="Times New Roman"/>
          <w:b/>
          <w:bCs/>
          <w:szCs w:val="28"/>
        </w:rPr>
        <w:t>3.2. Việt Nam đang thúc đẩy kinh tế xanh và tín chỉ carbon</w:t>
      </w:r>
    </w:p>
    <w:p w14:paraId="1796071B" w14:textId="77777777" w:rsidR="00F43488" w:rsidRDefault="0032626D" w:rsidP="0044473A">
      <w:pPr>
        <w:jc w:val="both"/>
        <w:rPr>
          <w:rFonts w:cs="Times New Roman"/>
          <w:szCs w:val="28"/>
        </w:rPr>
      </w:pPr>
      <w:r w:rsidRPr="0044473A">
        <w:rPr>
          <w:rFonts w:cs="Times New Roman"/>
          <w:szCs w:val="28"/>
        </w:rPr>
        <w:t>– 30% nông nghiệp carbon thấp vào 2030, tái sử dụng phụ phẩm 70%, mở thị trường carbon trong nướ</w:t>
      </w:r>
      <w:r w:rsidR="00F43488">
        <w:rPr>
          <w:rFonts w:cs="Times New Roman"/>
          <w:szCs w:val="28"/>
        </w:rPr>
        <w:t>c.</w:t>
      </w:r>
    </w:p>
    <w:p w14:paraId="6AC5B5EF" w14:textId="13BEBE45" w:rsidR="0032626D" w:rsidRPr="0044473A" w:rsidRDefault="0032626D" w:rsidP="0044473A">
      <w:pPr>
        <w:jc w:val="both"/>
        <w:rPr>
          <w:rFonts w:cs="Times New Roman"/>
          <w:szCs w:val="28"/>
        </w:rPr>
      </w:pPr>
      <w:r w:rsidRPr="0044473A">
        <w:rPr>
          <w:rFonts w:cs="Times New Roman"/>
          <w:szCs w:val="28"/>
        </w:rPr>
        <w:t>– Ban NNX có lợi thế dẫn đầu trong chuẩn hóa và vận hành MRV nông nghiệp.</w:t>
      </w:r>
    </w:p>
    <w:p w14:paraId="3DE190E7" w14:textId="77777777" w:rsidR="0032626D" w:rsidRPr="0044473A" w:rsidRDefault="0032626D" w:rsidP="0044473A">
      <w:pPr>
        <w:jc w:val="both"/>
        <w:rPr>
          <w:rFonts w:cs="Times New Roman"/>
          <w:b/>
          <w:bCs/>
          <w:szCs w:val="28"/>
        </w:rPr>
      </w:pPr>
      <w:r w:rsidRPr="0044473A">
        <w:rPr>
          <w:rFonts w:cs="Times New Roman"/>
          <w:b/>
          <w:bCs/>
          <w:szCs w:val="28"/>
        </w:rPr>
        <w:t>3.3. Tăng cầu xuất khẩu nông sản chất lượng cao</w:t>
      </w:r>
    </w:p>
    <w:p w14:paraId="1180CA28" w14:textId="77777777" w:rsidR="0032626D" w:rsidRPr="0044473A" w:rsidRDefault="0032626D" w:rsidP="0044473A">
      <w:pPr>
        <w:jc w:val="both"/>
        <w:rPr>
          <w:rFonts w:cs="Times New Roman"/>
          <w:szCs w:val="28"/>
        </w:rPr>
      </w:pPr>
      <w:r w:rsidRPr="0044473A">
        <w:rPr>
          <w:rFonts w:cs="Times New Roman"/>
          <w:szCs w:val="28"/>
        </w:rPr>
        <w:t>– Kim ngạch nông sản dự báo đạt 108–149 tỉ USD vào 2045 → tạo nhu cầu lớn cho VietFarm Certified.</w:t>
      </w:r>
    </w:p>
    <w:p w14:paraId="14D82B03" w14:textId="77777777" w:rsidR="0032626D" w:rsidRPr="0044473A" w:rsidRDefault="0032626D" w:rsidP="0044473A">
      <w:pPr>
        <w:jc w:val="both"/>
        <w:rPr>
          <w:rFonts w:cs="Times New Roman"/>
          <w:b/>
          <w:bCs/>
          <w:szCs w:val="28"/>
        </w:rPr>
      </w:pPr>
      <w:r w:rsidRPr="0044473A">
        <w:rPr>
          <w:rFonts w:cs="Times New Roman"/>
          <w:b/>
          <w:bCs/>
          <w:szCs w:val="28"/>
        </w:rPr>
        <w:t>3.4. Công nghệ số, tự động hóa, dữ liệu lớn phát triển mạnh</w:t>
      </w:r>
    </w:p>
    <w:p w14:paraId="43F6DAB2" w14:textId="77777777" w:rsidR="0032626D" w:rsidRPr="0044473A" w:rsidRDefault="0032626D" w:rsidP="0044473A">
      <w:pPr>
        <w:jc w:val="both"/>
        <w:rPr>
          <w:rFonts w:cs="Times New Roman"/>
          <w:szCs w:val="28"/>
        </w:rPr>
      </w:pPr>
      <w:r w:rsidRPr="0044473A">
        <w:rPr>
          <w:rFonts w:cs="Times New Roman"/>
          <w:szCs w:val="28"/>
        </w:rPr>
        <w:t>– MRV số hóa, truy xuất blockchain, AI dự báo phát thải, GHG accounting → tạo lợi thế cực lớn cho Ban NNX.</w:t>
      </w:r>
    </w:p>
    <w:p w14:paraId="7030B8E0" w14:textId="77777777" w:rsidR="0032626D" w:rsidRPr="0044473A" w:rsidRDefault="0032626D" w:rsidP="0044473A">
      <w:pPr>
        <w:jc w:val="both"/>
        <w:rPr>
          <w:rFonts w:cs="Times New Roman"/>
          <w:b/>
          <w:bCs/>
          <w:szCs w:val="28"/>
        </w:rPr>
      </w:pPr>
      <w:r w:rsidRPr="0044473A">
        <w:rPr>
          <w:rFonts w:cs="Times New Roman"/>
          <w:b/>
          <w:bCs/>
          <w:szCs w:val="28"/>
        </w:rPr>
        <w:t>3.5. Hợp tác quốc tế và tài chính xanh mở rộng</w:t>
      </w:r>
    </w:p>
    <w:p w14:paraId="229C47AD" w14:textId="77777777" w:rsidR="00F43488" w:rsidRDefault="0032626D" w:rsidP="0044473A">
      <w:pPr>
        <w:jc w:val="both"/>
        <w:rPr>
          <w:rFonts w:cs="Times New Roman"/>
          <w:szCs w:val="28"/>
        </w:rPr>
      </w:pPr>
      <w:r w:rsidRPr="0044473A">
        <w:rPr>
          <w:rFonts w:cs="Times New Roman"/>
          <w:szCs w:val="28"/>
        </w:rPr>
        <w:lastRenderedPageBreak/>
        <w:t>– Quỹ đầu tư khí hậu, carbon credit buyers, tổ chức FAO, ADB, GIZ, USAID đều ưu tiên hỗ trợ Việ</w:t>
      </w:r>
      <w:r w:rsidR="00F43488">
        <w:rPr>
          <w:rFonts w:cs="Times New Roman"/>
          <w:szCs w:val="28"/>
        </w:rPr>
        <w:t>t Nam.</w:t>
      </w:r>
    </w:p>
    <w:p w14:paraId="18315DE4" w14:textId="0EB0759A" w:rsidR="0032626D" w:rsidRPr="0044473A" w:rsidRDefault="0032626D" w:rsidP="0044473A">
      <w:pPr>
        <w:jc w:val="both"/>
        <w:rPr>
          <w:rFonts w:cs="Times New Roman"/>
          <w:szCs w:val="28"/>
        </w:rPr>
      </w:pPr>
      <w:r w:rsidRPr="0044473A">
        <w:rPr>
          <w:rFonts w:cs="Times New Roman"/>
          <w:szCs w:val="28"/>
        </w:rPr>
        <w:t>→ Cơ hội gọi vốn cho MRV, đào tạo, mô hình pilot.</w:t>
      </w:r>
    </w:p>
    <w:p w14:paraId="46190F01" w14:textId="77777777" w:rsidR="0032626D" w:rsidRPr="0044473A" w:rsidRDefault="0032626D" w:rsidP="0044473A">
      <w:pPr>
        <w:jc w:val="both"/>
        <w:rPr>
          <w:rFonts w:cs="Times New Roman"/>
          <w:b/>
          <w:bCs/>
          <w:szCs w:val="28"/>
        </w:rPr>
      </w:pPr>
      <w:r w:rsidRPr="0044473A">
        <w:rPr>
          <w:rFonts w:cs="Times New Roman"/>
          <w:b/>
          <w:bCs/>
          <w:szCs w:val="28"/>
        </w:rPr>
        <w:t>4. Threats – Thách thức bên ngoài</w:t>
      </w:r>
    </w:p>
    <w:p w14:paraId="4A6175C0" w14:textId="77777777" w:rsidR="0032626D" w:rsidRPr="0044473A" w:rsidRDefault="0032626D" w:rsidP="0044473A">
      <w:pPr>
        <w:jc w:val="both"/>
        <w:rPr>
          <w:rFonts w:cs="Times New Roman"/>
          <w:b/>
          <w:bCs/>
          <w:szCs w:val="28"/>
        </w:rPr>
      </w:pPr>
      <w:r w:rsidRPr="0044473A">
        <w:rPr>
          <w:rFonts w:cs="Times New Roman"/>
          <w:b/>
          <w:bCs/>
          <w:szCs w:val="28"/>
        </w:rPr>
        <w:t>4.1. Rào cản xanh toàn cầu ngày càng chặt</w:t>
      </w:r>
    </w:p>
    <w:p w14:paraId="17EF1F2B" w14:textId="77777777" w:rsidR="0032626D" w:rsidRPr="0044473A" w:rsidRDefault="0032626D" w:rsidP="0044473A">
      <w:pPr>
        <w:jc w:val="both"/>
        <w:rPr>
          <w:rFonts w:cs="Times New Roman"/>
          <w:szCs w:val="28"/>
        </w:rPr>
      </w:pPr>
      <w:r w:rsidRPr="0044473A">
        <w:rPr>
          <w:rFonts w:cs="Times New Roman"/>
          <w:szCs w:val="28"/>
        </w:rPr>
        <w:t>– Tiêu chuẩn ngày càng khó (ESG, carbon footprint, water footprint, pesticide residue).</w:t>
      </w:r>
      <w:r w:rsidRPr="0044473A">
        <w:rPr>
          <w:rFonts w:cs="Times New Roman"/>
          <w:szCs w:val="28"/>
        </w:rPr>
        <w:br/>
        <w:t>→ Nguy cơ nhiều HTX/đơn vị không đáp ứng được dẫn đến chậm chứng nhận.</w:t>
      </w:r>
    </w:p>
    <w:p w14:paraId="4B8B74FC" w14:textId="77777777" w:rsidR="0032626D" w:rsidRPr="0044473A" w:rsidRDefault="0032626D" w:rsidP="0044473A">
      <w:pPr>
        <w:jc w:val="both"/>
        <w:rPr>
          <w:rFonts w:cs="Times New Roman"/>
          <w:b/>
          <w:bCs/>
          <w:szCs w:val="28"/>
        </w:rPr>
      </w:pPr>
      <w:r w:rsidRPr="0044473A">
        <w:rPr>
          <w:rFonts w:cs="Times New Roman"/>
          <w:b/>
          <w:bCs/>
          <w:szCs w:val="28"/>
        </w:rPr>
        <w:t>4.2. Cạnh tranh giữa các tiêu chuẩn và tổ chức chứng nhận quốc tế</w:t>
      </w:r>
    </w:p>
    <w:p w14:paraId="4013C283" w14:textId="1A155D29" w:rsidR="0032626D" w:rsidRPr="0044473A" w:rsidRDefault="0032626D" w:rsidP="0044473A">
      <w:pPr>
        <w:jc w:val="both"/>
        <w:rPr>
          <w:rFonts w:cs="Times New Roman"/>
          <w:szCs w:val="28"/>
        </w:rPr>
      </w:pPr>
      <w:r w:rsidRPr="0044473A">
        <w:rPr>
          <w:rFonts w:cs="Times New Roman"/>
          <w:szCs w:val="28"/>
        </w:rPr>
        <w:t>– GlobalGAP, Rainforest, USDA Org</w:t>
      </w:r>
      <w:r w:rsidR="00F43488">
        <w:rPr>
          <w:rFonts w:cs="Times New Roman"/>
          <w:szCs w:val="28"/>
        </w:rPr>
        <w:t xml:space="preserve">anic, EU Organic… </w:t>
      </w:r>
      <w:r w:rsidRPr="0044473A">
        <w:rPr>
          <w:rFonts w:cs="Times New Roman"/>
          <w:szCs w:val="28"/>
        </w:rPr>
        <w:t>→ Nếu VietFarm NetZero không đạt uy tín quốc tế, doanh nghiệp sẽ ưu tiên chứng nhận ngoại.</w:t>
      </w:r>
    </w:p>
    <w:p w14:paraId="5119E2B2" w14:textId="77777777" w:rsidR="0032626D" w:rsidRPr="0044473A" w:rsidRDefault="0032626D" w:rsidP="0044473A">
      <w:pPr>
        <w:jc w:val="both"/>
        <w:rPr>
          <w:rFonts w:cs="Times New Roman"/>
          <w:b/>
          <w:bCs/>
          <w:szCs w:val="28"/>
        </w:rPr>
      </w:pPr>
      <w:r w:rsidRPr="0044473A">
        <w:rPr>
          <w:rFonts w:cs="Times New Roman"/>
          <w:b/>
          <w:bCs/>
          <w:szCs w:val="28"/>
        </w:rPr>
        <w:t>4.3. Nông dân và HTX khó thay đổi thói quen canh tác</w:t>
      </w:r>
    </w:p>
    <w:p w14:paraId="30D2016D" w14:textId="77777777" w:rsidR="00F43488" w:rsidRDefault="0032626D" w:rsidP="0044473A">
      <w:pPr>
        <w:jc w:val="both"/>
        <w:rPr>
          <w:rFonts w:cs="Times New Roman"/>
          <w:szCs w:val="28"/>
        </w:rPr>
      </w:pPr>
      <w:r w:rsidRPr="0044473A">
        <w:rPr>
          <w:rFonts w:cs="Times New Roman"/>
          <w:szCs w:val="28"/>
        </w:rPr>
        <w:t>– Canh tác carbon thấp, hữu cơ, tuần hoàn đòi hỏi kỹ thuật cao và chi phí đầu tư ban đầ</w:t>
      </w:r>
      <w:r w:rsidR="00F43488">
        <w:rPr>
          <w:rFonts w:cs="Times New Roman"/>
          <w:szCs w:val="28"/>
        </w:rPr>
        <w:t>u.</w:t>
      </w:r>
    </w:p>
    <w:p w14:paraId="691AAEF6" w14:textId="5F754481" w:rsidR="0032626D" w:rsidRPr="0044473A" w:rsidRDefault="0032626D" w:rsidP="0044473A">
      <w:pPr>
        <w:jc w:val="both"/>
        <w:rPr>
          <w:rFonts w:cs="Times New Roman"/>
          <w:szCs w:val="28"/>
        </w:rPr>
      </w:pPr>
      <w:r w:rsidRPr="0044473A">
        <w:rPr>
          <w:rFonts w:cs="Times New Roman"/>
          <w:szCs w:val="28"/>
        </w:rPr>
        <w:t>– Mức độ hiểu biết về MRV, ESG còn thấp.</w:t>
      </w:r>
    </w:p>
    <w:p w14:paraId="3FB70D93" w14:textId="77777777" w:rsidR="0032626D" w:rsidRPr="0044473A" w:rsidRDefault="0032626D" w:rsidP="0044473A">
      <w:pPr>
        <w:jc w:val="both"/>
        <w:rPr>
          <w:rFonts w:cs="Times New Roman"/>
          <w:b/>
          <w:bCs/>
          <w:szCs w:val="28"/>
        </w:rPr>
      </w:pPr>
      <w:r w:rsidRPr="0044473A">
        <w:rPr>
          <w:rFonts w:cs="Times New Roman"/>
          <w:b/>
          <w:bCs/>
          <w:szCs w:val="28"/>
        </w:rPr>
        <w:t>4.4. Biến đổi khí hậu diễn biến phức tạp</w:t>
      </w:r>
    </w:p>
    <w:p w14:paraId="6C90A40E" w14:textId="77777777" w:rsidR="0032626D" w:rsidRPr="0044473A" w:rsidRDefault="0032626D" w:rsidP="0044473A">
      <w:pPr>
        <w:jc w:val="both"/>
        <w:rPr>
          <w:rFonts w:cs="Times New Roman"/>
          <w:szCs w:val="28"/>
        </w:rPr>
      </w:pPr>
      <w:r w:rsidRPr="0044473A">
        <w:rPr>
          <w:rFonts w:cs="Times New Roman"/>
          <w:szCs w:val="28"/>
        </w:rPr>
        <w:t>– Hạn mặn, lũ lụt, dịch hại → ảnh hưởng trực tiếp đến các mô hình thí điểm.</w:t>
      </w:r>
      <w:r w:rsidRPr="0044473A">
        <w:rPr>
          <w:rFonts w:cs="Times New Roman"/>
          <w:szCs w:val="28"/>
        </w:rPr>
        <w:br/>
        <w:t>– Tăng rủi ro không đạt chỉ tiêu giảm phát thải.</w:t>
      </w:r>
    </w:p>
    <w:p w14:paraId="03F29D42" w14:textId="77777777" w:rsidR="0032626D" w:rsidRPr="0044473A" w:rsidRDefault="0032626D" w:rsidP="0044473A">
      <w:pPr>
        <w:jc w:val="both"/>
        <w:rPr>
          <w:rFonts w:cs="Times New Roman"/>
          <w:b/>
          <w:bCs/>
          <w:szCs w:val="28"/>
        </w:rPr>
      </w:pPr>
      <w:r w:rsidRPr="0044473A">
        <w:rPr>
          <w:rFonts w:cs="Times New Roman"/>
          <w:b/>
          <w:bCs/>
          <w:szCs w:val="28"/>
        </w:rPr>
        <w:t>4.5. Rủi ro về pháp lý đối với thị trường carbon</w:t>
      </w:r>
    </w:p>
    <w:p w14:paraId="0D879D4F" w14:textId="77777777" w:rsidR="0032626D" w:rsidRPr="0044473A" w:rsidRDefault="0032626D" w:rsidP="0044473A">
      <w:pPr>
        <w:jc w:val="both"/>
        <w:rPr>
          <w:rFonts w:cs="Times New Roman"/>
          <w:szCs w:val="28"/>
        </w:rPr>
      </w:pPr>
      <w:r w:rsidRPr="0044473A">
        <w:rPr>
          <w:rFonts w:cs="Times New Roman"/>
          <w:szCs w:val="28"/>
        </w:rPr>
        <w:t>– Quy định về giao dịch tín chỉ, định nghĩa sản phẩm, phương pháp luận MRV, chia sẻ lợi ích… còn đang hoàn thiện → dễ gây đình trệ triển khai.</w:t>
      </w:r>
    </w:p>
    <w:p w14:paraId="79C5CC8A" w14:textId="21A650F8" w:rsidR="0032626D" w:rsidRPr="0044473A" w:rsidRDefault="0032626D" w:rsidP="0044473A">
      <w:pPr>
        <w:jc w:val="both"/>
        <w:rPr>
          <w:rFonts w:cs="Times New Roman"/>
          <w:b/>
          <w:bCs/>
          <w:szCs w:val="28"/>
        </w:rPr>
      </w:pPr>
      <w:r w:rsidRPr="0044473A">
        <w:rPr>
          <w:rFonts w:cs="Times New Roman"/>
          <w:b/>
          <w:bCs/>
          <w:szCs w:val="28"/>
        </w:rPr>
        <w:t>KẾT LUẬN</w:t>
      </w:r>
    </w:p>
    <w:p w14:paraId="3444D55A" w14:textId="54C44C9B" w:rsidR="0032626D" w:rsidRPr="0044473A" w:rsidRDefault="0032626D" w:rsidP="0044473A">
      <w:pPr>
        <w:jc w:val="both"/>
        <w:rPr>
          <w:rFonts w:cs="Times New Roman"/>
          <w:szCs w:val="28"/>
        </w:rPr>
      </w:pPr>
      <w:r w:rsidRPr="0044473A">
        <w:rPr>
          <w:rFonts w:cs="Times New Roman"/>
          <w:szCs w:val="28"/>
        </w:rPr>
        <w:t>Ban NNX – VGA có tầm nhìn mạnh, công nghệ tốt, đội ngũ chuyên gia hùng hậu và bám sát xu hướng toàn</w:t>
      </w:r>
      <w:r w:rsidRPr="0044473A">
        <w:rPr>
          <w:rFonts w:cs="Times New Roman"/>
          <w:b/>
          <w:bCs/>
          <w:szCs w:val="28"/>
        </w:rPr>
        <w:t xml:space="preserve"> cầu</w:t>
      </w:r>
      <w:r w:rsidRPr="0044473A">
        <w:rPr>
          <w:rFonts w:cs="Times New Roman"/>
          <w:szCs w:val="28"/>
        </w:rPr>
        <w:t xml:space="preserve">, tạo lợi thế cạnh tranh rất lớn. Tuy nhiên, để tận dụng tối đa cơ hội, Ban </w:t>
      </w:r>
      <w:r w:rsidR="008F0C78" w:rsidRPr="0044473A">
        <w:rPr>
          <w:rFonts w:cs="Times New Roman"/>
          <w:szCs w:val="28"/>
        </w:rPr>
        <w:t xml:space="preserve">NNX </w:t>
      </w:r>
      <w:r w:rsidRPr="0044473A">
        <w:rPr>
          <w:rFonts w:cs="Times New Roman"/>
          <w:szCs w:val="28"/>
        </w:rPr>
        <w:t>cần:</w:t>
      </w:r>
    </w:p>
    <w:p w14:paraId="4FB9A40D" w14:textId="77777777" w:rsidR="0032626D" w:rsidRPr="0044473A" w:rsidRDefault="0032626D" w:rsidP="0044473A">
      <w:pPr>
        <w:jc w:val="both"/>
        <w:rPr>
          <w:rFonts w:cs="Times New Roman"/>
          <w:b/>
          <w:bCs/>
          <w:szCs w:val="28"/>
        </w:rPr>
      </w:pPr>
      <w:r w:rsidRPr="0044473A">
        <w:rPr>
          <w:rFonts w:cs="Times New Roman"/>
          <w:b/>
          <w:bCs/>
          <w:szCs w:val="28"/>
        </w:rPr>
        <w:t>Giải quyết các điểm yếu trọng tâm</w:t>
      </w:r>
    </w:p>
    <w:p w14:paraId="0F9D2599" w14:textId="75F9FE8A" w:rsidR="00871F8A" w:rsidRPr="00871F8A" w:rsidRDefault="0032626D" w:rsidP="00871F8A">
      <w:pPr>
        <w:pStyle w:val="ListParagraph"/>
        <w:numPr>
          <w:ilvl w:val="0"/>
          <w:numId w:val="11"/>
        </w:numPr>
        <w:jc w:val="both"/>
        <w:rPr>
          <w:rFonts w:cs="Times New Roman"/>
          <w:szCs w:val="28"/>
        </w:rPr>
      </w:pPr>
      <w:r w:rsidRPr="00871F8A">
        <w:rPr>
          <w:rFonts w:cs="Times New Roman"/>
          <w:szCs w:val="28"/>
        </w:rPr>
        <w:t>Hoàn thiện cơ chế vậ</w:t>
      </w:r>
      <w:r w:rsidR="00F43488" w:rsidRPr="00871F8A">
        <w:rPr>
          <w:rFonts w:cs="Times New Roman"/>
          <w:szCs w:val="28"/>
        </w:rPr>
        <w:t>n hành – tài chính – KPIs.</w:t>
      </w:r>
    </w:p>
    <w:p w14:paraId="5CE93426" w14:textId="77777777" w:rsidR="00871F8A" w:rsidRPr="00871F8A" w:rsidRDefault="0032626D" w:rsidP="00871F8A">
      <w:pPr>
        <w:pStyle w:val="ListParagraph"/>
        <w:numPr>
          <w:ilvl w:val="0"/>
          <w:numId w:val="11"/>
        </w:numPr>
        <w:jc w:val="both"/>
        <w:rPr>
          <w:rFonts w:cs="Times New Roman"/>
          <w:szCs w:val="28"/>
        </w:rPr>
      </w:pPr>
      <w:r w:rsidRPr="00871F8A">
        <w:rPr>
          <w:rFonts w:cs="Times New Roman"/>
          <w:szCs w:val="28"/>
        </w:rPr>
        <w:t>Xây dựng chiến lược truyền thông quố</w:t>
      </w:r>
      <w:r w:rsidR="00871F8A" w:rsidRPr="00871F8A">
        <w:rPr>
          <w:rFonts w:cs="Times New Roman"/>
          <w:szCs w:val="28"/>
        </w:rPr>
        <w:t>c gia.</w:t>
      </w:r>
    </w:p>
    <w:p w14:paraId="07563596" w14:textId="77777777" w:rsidR="00871F8A" w:rsidRPr="00871F8A" w:rsidRDefault="0032626D" w:rsidP="00871F8A">
      <w:pPr>
        <w:pStyle w:val="ListParagraph"/>
        <w:numPr>
          <w:ilvl w:val="0"/>
          <w:numId w:val="11"/>
        </w:numPr>
        <w:jc w:val="both"/>
        <w:rPr>
          <w:rFonts w:cs="Times New Roman"/>
          <w:szCs w:val="28"/>
        </w:rPr>
      </w:pPr>
      <w:r w:rsidRPr="00871F8A">
        <w:rPr>
          <w:rFonts w:cs="Times New Roman"/>
          <w:szCs w:val="28"/>
        </w:rPr>
        <w:t>Tăng khả năng vận động chính sách và liên kế</w:t>
      </w:r>
      <w:r w:rsidR="00871F8A" w:rsidRPr="00871F8A">
        <w:rPr>
          <w:rFonts w:cs="Times New Roman"/>
          <w:szCs w:val="28"/>
        </w:rPr>
        <w:t>t đa ngành.</w:t>
      </w:r>
    </w:p>
    <w:p w14:paraId="1FD77612" w14:textId="788AFE99" w:rsidR="0032626D" w:rsidRPr="00871F8A" w:rsidRDefault="0032626D" w:rsidP="00871F8A">
      <w:pPr>
        <w:pStyle w:val="ListParagraph"/>
        <w:numPr>
          <w:ilvl w:val="0"/>
          <w:numId w:val="11"/>
        </w:numPr>
        <w:jc w:val="both"/>
        <w:rPr>
          <w:rFonts w:cs="Times New Roman"/>
          <w:szCs w:val="28"/>
        </w:rPr>
      </w:pPr>
      <w:r w:rsidRPr="00871F8A">
        <w:rPr>
          <w:rFonts w:cs="Times New Roman"/>
          <w:szCs w:val="28"/>
        </w:rPr>
        <w:t>Tăng tốc chuẩn hóa và quốc tế hóa VietFarm NetZero.</w:t>
      </w:r>
    </w:p>
    <w:p w14:paraId="42770378" w14:textId="0F55872A" w:rsidR="00BA7514" w:rsidRPr="0044473A" w:rsidRDefault="00BA7514" w:rsidP="0044473A">
      <w:pPr>
        <w:jc w:val="both"/>
        <w:rPr>
          <w:rFonts w:cs="Times New Roman"/>
          <w:szCs w:val="28"/>
        </w:rPr>
      </w:pPr>
    </w:p>
    <w:sectPr w:rsidR="00BA7514" w:rsidRPr="0044473A" w:rsidSect="00CC0431">
      <w:footerReference w:type="default" r:id="rId8"/>
      <w:pgSz w:w="11907" w:h="16840" w:code="9"/>
      <w:pgMar w:top="1304" w:right="1134" w:bottom="130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DF0CF" w14:textId="77777777" w:rsidR="00C433B5" w:rsidRDefault="00C433B5" w:rsidP="00A04116">
      <w:pPr>
        <w:spacing w:after="0" w:line="240" w:lineRule="auto"/>
      </w:pPr>
      <w:r>
        <w:separator/>
      </w:r>
    </w:p>
  </w:endnote>
  <w:endnote w:type="continuationSeparator" w:id="0">
    <w:p w14:paraId="2964F118" w14:textId="77777777" w:rsidR="00C433B5" w:rsidRDefault="00C433B5" w:rsidP="00A04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tka Small">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026402"/>
      <w:docPartObj>
        <w:docPartGallery w:val="Page Numbers (Bottom of Page)"/>
        <w:docPartUnique/>
      </w:docPartObj>
    </w:sdtPr>
    <w:sdtEndPr>
      <w:rPr>
        <w:noProof/>
      </w:rPr>
    </w:sdtEndPr>
    <w:sdtContent>
      <w:p w14:paraId="5C7A5D20" w14:textId="63BEFF98" w:rsidR="00A04116" w:rsidRDefault="00A04116">
        <w:pPr>
          <w:pStyle w:val="Footer"/>
          <w:jc w:val="center"/>
        </w:pPr>
        <w:r>
          <w:fldChar w:fldCharType="begin"/>
        </w:r>
        <w:r>
          <w:instrText xml:space="preserve"> PAGE   \* MERGEFORMAT </w:instrText>
        </w:r>
        <w:r>
          <w:fldChar w:fldCharType="separate"/>
        </w:r>
        <w:r w:rsidR="00871F8A">
          <w:rPr>
            <w:noProof/>
          </w:rPr>
          <w:t>4</w:t>
        </w:r>
        <w:r>
          <w:rPr>
            <w:noProof/>
          </w:rPr>
          <w:fldChar w:fldCharType="end"/>
        </w:r>
      </w:p>
    </w:sdtContent>
  </w:sdt>
  <w:p w14:paraId="5087D59B" w14:textId="77777777" w:rsidR="00A04116" w:rsidRDefault="00A041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734DB" w14:textId="77777777" w:rsidR="00C433B5" w:rsidRDefault="00C433B5" w:rsidP="00A04116">
      <w:pPr>
        <w:spacing w:after="0" w:line="240" w:lineRule="auto"/>
      </w:pPr>
      <w:r>
        <w:separator/>
      </w:r>
    </w:p>
  </w:footnote>
  <w:footnote w:type="continuationSeparator" w:id="0">
    <w:p w14:paraId="182D13FE" w14:textId="77777777" w:rsidR="00C433B5" w:rsidRDefault="00C433B5" w:rsidP="00A041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58A"/>
    <w:multiLevelType w:val="hybridMultilevel"/>
    <w:tmpl w:val="1EF051D6"/>
    <w:lvl w:ilvl="0" w:tplc="7B3C0A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61D46"/>
    <w:multiLevelType w:val="multilevel"/>
    <w:tmpl w:val="91E0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72973"/>
    <w:multiLevelType w:val="hybridMultilevel"/>
    <w:tmpl w:val="A7143A68"/>
    <w:lvl w:ilvl="0" w:tplc="7B3C0A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620C0"/>
    <w:multiLevelType w:val="multilevel"/>
    <w:tmpl w:val="185A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256DA"/>
    <w:multiLevelType w:val="multilevel"/>
    <w:tmpl w:val="3F5C0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4B2FF3"/>
    <w:multiLevelType w:val="multilevel"/>
    <w:tmpl w:val="66C0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500079"/>
    <w:multiLevelType w:val="hybridMultilevel"/>
    <w:tmpl w:val="B00AE338"/>
    <w:lvl w:ilvl="0" w:tplc="7B3C0A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4E130E"/>
    <w:multiLevelType w:val="hybridMultilevel"/>
    <w:tmpl w:val="714E39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4A4CFF"/>
    <w:multiLevelType w:val="hybridMultilevel"/>
    <w:tmpl w:val="3E5CB3B6"/>
    <w:lvl w:ilvl="0" w:tplc="7B3C0A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D1643"/>
    <w:multiLevelType w:val="hybridMultilevel"/>
    <w:tmpl w:val="6CCEA0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9F1ED7"/>
    <w:multiLevelType w:val="hybridMultilevel"/>
    <w:tmpl w:val="96B2B7C6"/>
    <w:lvl w:ilvl="0" w:tplc="7B3C0A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8"/>
  </w:num>
  <w:num w:numId="7">
    <w:abstractNumId w:val="2"/>
  </w:num>
  <w:num w:numId="8">
    <w:abstractNumId w:val="10"/>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C44"/>
    <w:rsid w:val="0001318B"/>
    <w:rsid w:val="00036457"/>
    <w:rsid w:val="00046ADE"/>
    <w:rsid w:val="00047C44"/>
    <w:rsid w:val="00071D4B"/>
    <w:rsid w:val="000D3ABD"/>
    <w:rsid w:val="000E3FBF"/>
    <w:rsid w:val="000E4C9B"/>
    <w:rsid w:val="000E4DEF"/>
    <w:rsid w:val="0011139A"/>
    <w:rsid w:val="00112380"/>
    <w:rsid w:val="0012673D"/>
    <w:rsid w:val="0014593C"/>
    <w:rsid w:val="00193B31"/>
    <w:rsid w:val="001A0402"/>
    <w:rsid w:val="001A3FFE"/>
    <w:rsid w:val="001C16C7"/>
    <w:rsid w:val="001D0B21"/>
    <w:rsid w:val="001D5F1C"/>
    <w:rsid w:val="00221078"/>
    <w:rsid w:val="00252703"/>
    <w:rsid w:val="00272012"/>
    <w:rsid w:val="00286055"/>
    <w:rsid w:val="002961C8"/>
    <w:rsid w:val="002B3DCB"/>
    <w:rsid w:val="002D57D8"/>
    <w:rsid w:val="0032626D"/>
    <w:rsid w:val="00326CF2"/>
    <w:rsid w:val="003279E5"/>
    <w:rsid w:val="00334875"/>
    <w:rsid w:val="00364009"/>
    <w:rsid w:val="003B6331"/>
    <w:rsid w:val="003E4BA1"/>
    <w:rsid w:val="003F7E61"/>
    <w:rsid w:val="00434659"/>
    <w:rsid w:val="0044473A"/>
    <w:rsid w:val="004627B4"/>
    <w:rsid w:val="00494855"/>
    <w:rsid w:val="004C4FBE"/>
    <w:rsid w:val="004D1874"/>
    <w:rsid w:val="004D7840"/>
    <w:rsid w:val="00501E74"/>
    <w:rsid w:val="00523B3A"/>
    <w:rsid w:val="00566E2C"/>
    <w:rsid w:val="00597AB7"/>
    <w:rsid w:val="005A2D2D"/>
    <w:rsid w:val="005B7938"/>
    <w:rsid w:val="005C2FEE"/>
    <w:rsid w:val="005E3DED"/>
    <w:rsid w:val="006316DF"/>
    <w:rsid w:val="00690B50"/>
    <w:rsid w:val="00691482"/>
    <w:rsid w:val="006956BA"/>
    <w:rsid w:val="00695E2A"/>
    <w:rsid w:val="006A5EAB"/>
    <w:rsid w:val="006C63D2"/>
    <w:rsid w:val="006D25E6"/>
    <w:rsid w:val="006D260B"/>
    <w:rsid w:val="006D5EEF"/>
    <w:rsid w:val="00787F5A"/>
    <w:rsid w:val="007E44C2"/>
    <w:rsid w:val="00820185"/>
    <w:rsid w:val="00835443"/>
    <w:rsid w:val="00840554"/>
    <w:rsid w:val="00856172"/>
    <w:rsid w:val="00871F8A"/>
    <w:rsid w:val="0087305D"/>
    <w:rsid w:val="008A7F50"/>
    <w:rsid w:val="008D3846"/>
    <w:rsid w:val="008D72FE"/>
    <w:rsid w:val="008E7FE6"/>
    <w:rsid w:val="008F0C78"/>
    <w:rsid w:val="008F5181"/>
    <w:rsid w:val="0092189C"/>
    <w:rsid w:val="009D6D10"/>
    <w:rsid w:val="009F468B"/>
    <w:rsid w:val="00A022CE"/>
    <w:rsid w:val="00A04116"/>
    <w:rsid w:val="00A113EA"/>
    <w:rsid w:val="00A15C8B"/>
    <w:rsid w:val="00A23ED6"/>
    <w:rsid w:val="00A50510"/>
    <w:rsid w:val="00A622C7"/>
    <w:rsid w:val="00A82381"/>
    <w:rsid w:val="00AC15BF"/>
    <w:rsid w:val="00B1172E"/>
    <w:rsid w:val="00B25172"/>
    <w:rsid w:val="00B51B82"/>
    <w:rsid w:val="00BA4610"/>
    <w:rsid w:val="00BA7514"/>
    <w:rsid w:val="00BC28C7"/>
    <w:rsid w:val="00C005C5"/>
    <w:rsid w:val="00C433B5"/>
    <w:rsid w:val="00C75E20"/>
    <w:rsid w:val="00C77E6F"/>
    <w:rsid w:val="00CA4BDE"/>
    <w:rsid w:val="00CB6759"/>
    <w:rsid w:val="00CC0431"/>
    <w:rsid w:val="00CD4D0E"/>
    <w:rsid w:val="00CE1480"/>
    <w:rsid w:val="00D07FB6"/>
    <w:rsid w:val="00D22767"/>
    <w:rsid w:val="00D436BD"/>
    <w:rsid w:val="00D8212D"/>
    <w:rsid w:val="00DC2B5A"/>
    <w:rsid w:val="00E31DE4"/>
    <w:rsid w:val="00E577F5"/>
    <w:rsid w:val="00E6297D"/>
    <w:rsid w:val="00E73411"/>
    <w:rsid w:val="00EE2D33"/>
    <w:rsid w:val="00EF0A31"/>
    <w:rsid w:val="00F03041"/>
    <w:rsid w:val="00F43488"/>
    <w:rsid w:val="00F4699A"/>
    <w:rsid w:val="00F55C98"/>
    <w:rsid w:val="00F664FE"/>
    <w:rsid w:val="00F70F1F"/>
    <w:rsid w:val="00FC1C1E"/>
    <w:rsid w:val="00FE3919"/>
    <w:rsid w:val="00FF0069"/>
    <w:rsid w:val="00FF2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041ED"/>
  <w15:chartTrackingRefBased/>
  <w15:docId w15:val="{9CE3F1E5-800C-4FD3-A137-B96E91F8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7C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link w:val="Heading2Char"/>
    <w:autoRedefine/>
    <w:uiPriority w:val="9"/>
    <w:unhideWhenUsed/>
    <w:qFormat/>
    <w:rsid w:val="00691482"/>
    <w:pPr>
      <w:widowControl w:val="0"/>
      <w:autoSpaceDE w:val="0"/>
      <w:autoSpaceDN w:val="0"/>
      <w:spacing w:before="120" w:after="0" w:line="240" w:lineRule="auto"/>
      <w:ind w:left="136"/>
      <w:outlineLvl w:val="1"/>
    </w:pPr>
    <w:rPr>
      <w:rFonts w:eastAsia="Tahoma" w:cs="Tahoma"/>
      <w:b/>
      <w:sz w:val="24"/>
      <w:szCs w:val="38"/>
    </w:rPr>
  </w:style>
  <w:style w:type="paragraph" w:styleId="Heading3">
    <w:name w:val="heading 3"/>
    <w:basedOn w:val="Normal"/>
    <w:next w:val="Normal"/>
    <w:link w:val="Heading3Char"/>
    <w:uiPriority w:val="9"/>
    <w:semiHidden/>
    <w:unhideWhenUsed/>
    <w:qFormat/>
    <w:rsid w:val="00047C4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47C4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47C4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47C4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7C4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7C4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7C4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1482"/>
    <w:rPr>
      <w:rFonts w:eastAsia="Tahoma" w:cs="Tahoma"/>
      <w:b/>
      <w:sz w:val="24"/>
      <w:szCs w:val="38"/>
    </w:rPr>
  </w:style>
  <w:style w:type="character" w:customStyle="1" w:styleId="Heading1Char">
    <w:name w:val="Heading 1 Char"/>
    <w:basedOn w:val="DefaultParagraphFont"/>
    <w:link w:val="Heading1"/>
    <w:uiPriority w:val="9"/>
    <w:rsid w:val="00047C44"/>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047C4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47C4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47C4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47C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7C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7C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7C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7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C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C4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47C4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47C44"/>
    <w:pPr>
      <w:spacing w:before="160"/>
      <w:jc w:val="center"/>
    </w:pPr>
    <w:rPr>
      <w:i/>
      <w:iCs/>
      <w:color w:val="404040" w:themeColor="text1" w:themeTint="BF"/>
    </w:rPr>
  </w:style>
  <w:style w:type="character" w:customStyle="1" w:styleId="QuoteChar">
    <w:name w:val="Quote Char"/>
    <w:basedOn w:val="DefaultParagraphFont"/>
    <w:link w:val="Quote"/>
    <w:uiPriority w:val="29"/>
    <w:rsid w:val="00047C44"/>
    <w:rPr>
      <w:i/>
      <w:iCs/>
      <w:color w:val="404040" w:themeColor="text1" w:themeTint="BF"/>
    </w:rPr>
  </w:style>
  <w:style w:type="paragraph" w:styleId="ListParagraph">
    <w:name w:val="List Paragraph"/>
    <w:basedOn w:val="Normal"/>
    <w:uiPriority w:val="34"/>
    <w:qFormat/>
    <w:rsid w:val="00047C44"/>
    <w:pPr>
      <w:ind w:left="720"/>
      <w:contextualSpacing/>
    </w:pPr>
  </w:style>
  <w:style w:type="character" w:styleId="IntenseEmphasis">
    <w:name w:val="Intense Emphasis"/>
    <w:basedOn w:val="DefaultParagraphFont"/>
    <w:uiPriority w:val="21"/>
    <w:qFormat/>
    <w:rsid w:val="00047C44"/>
    <w:rPr>
      <w:i/>
      <w:iCs/>
      <w:color w:val="2F5496" w:themeColor="accent1" w:themeShade="BF"/>
    </w:rPr>
  </w:style>
  <w:style w:type="paragraph" w:styleId="IntenseQuote">
    <w:name w:val="Intense Quote"/>
    <w:basedOn w:val="Normal"/>
    <w:next w:val="Normal"/>
    <w:link w:val="IntenseQuoteChar"/>
    <w:uiPriority w:val="30"/>
    <w:qFormat/>
    <w:rsid w:val="00047C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7C44"/>
    <w:rPr>
      <w:i/>
      <w:iCs/>
      <w:color w:val="2F5496" w:themeColor="accent1" w:themeShade="BF"/>
    </w:rPr>
  </w:style>
  <w:style w:type="character" w:styleId="IntenseReference">
    <w:name w:val="Intense Reference"/>
    <w:basedOn w:val="DefaultParagraphFont"/>
    <w:uiPriority w:val="32"/>
    <w:qFormat/>
    <w:rsid w:val="00047C44"/>
    <w:rPr>
      <w:b/>
      <w:bCs/>
      <w:smallCaps/>
      <w:color w:val="2F5496" w:themeColor="accent1" w:themeShade="BF"/>
      <w:spacing w:val="5"/>
    </w:rPr>
  </w:style>
  <w:style w:type="table" w:styleId="TableGrid">
    <w:name w:val="Table Grid"/>
    <w:basedOn w:val="TableNormal"/>
    <w:uiPriority w:val="39"/>
    <w:rsid w:val="00494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0185"/>
    <w:pPr>
      <w:spacing w:after="0" w:line="240" w:lineRule="auto"/>
    </w:pPr>
  </w:style>
  <w:style w:type="paragraph" w:styleId="NormalWeb">
    <w:name w:val="Normal (Web)"/>
    <w:basedOn w:val="Normal"/>
    <w:uiPriority w:val="99"/>
    <w:semiHidden/>
    <w:unhideWhenUsed/>
    <w:rsid w:val="0032626D"/>
    <w:rPr>
      <w:rFonts w:cs="Times New Roman"/>
      <w:sz w:val="24"/>
      <w:szCs w:val="24"/>
    </w:rPr>
  </w:style>
  <w:style w:type="paragraph" w:styleId="Header">
    <w:name w:val="header"/>
    <w:basedOn w:val="Normal"/>
    <w:link w:val="HeaderChar"/>
    <w:uiPriority w:val="99"/>
    <w:unhideWhenUsed/>
    <w:rsid w:val="00A04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116"/>
  </w:style>
  <w:style w:type="paragraph" w:styleId="Footer">
    <w:name w:val="footer"/>
    <w:basedOn w:val="Normal"/>
    <w:link w:val="FooterChar"/>
    <w:uiPriority w:val="99"/>
    <w:unhideWhenUsed/>
    <w:rsid w:val="00A04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8</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 Le</dc:creator>
  <cp:keywords/>
  <dc:description/>
  <cp:lastModifiedBy>Admin</cp:lastModifiedBy>
  <cp:revision>39</cp:revision>
  <dcterms:created xsi:type="dcterms:W3CDTF">2025-12-01T02:35:00Z</dcterms:created>
  <dcterms:modified xsi:type="dcterms:W3CDTF">2026-01-21T08:45:00Z</dcterms:modified>
</cp:coreProperties>
</file>